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A91F" w14:textId="77777777" w:rsidR="00EA1E92" w:rsidRDefault="00EA1E92" w:rsidP="00EA1E9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Управление рисками причинения вреда (ущерба)</w:t>
      </w:r>
    </w:p>
    <w:p w14:paraId="3956BE30" w14:textId="77777777" w:rsidR="00EA1E92" w:rsidRDefault="00EA1E92" w:rsidP="00EA1E9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охраняемым законом ценностям при осуществлении</w:t>
      </w:r>
    </w:p>
    <w:p w14:paraId="4FCB0C8E" w14:textId="77777777" w:rsidR="00EA1E92" w:rsidRDefault="00EA1E92" w:rsidP="00EA1E9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регионального государственного контроля (надзора)</w:t>
      </w:r>
    </w:p>
    <w:p w14:paraId="3BAD8A9D" w14:textId="77777777" w:rsidR="00EA1E92" w:rsidRDefault="00EA1E92" w:rsidP="00EA1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AB7983" w14:textId="77777777" w:rsidR="00EA1E92" w:rsidRDefault="00EA1E92" w:rsidP="00EA1E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Региональный государственный контроль (надзор) осуществляется на основе системы оценки и управления рисками причинения вреда (ущерба) охраняемым законом ценностям,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14:paraId="4C614D36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При осуществлении регионального контроля в соответствии с системой оценки и управления рисками причинения вреда (ущерба) охраняемым законом ценностям установлены три категории риска:</w:t>
      </w:r>
    </w:p>
    <w:p w14:paraId="4BDBFA6A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высокий риск;</w:t>
      </w:r>
    </w:p>
    <w:p w14:paraId="5122A0A1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средний риск;</w:t>
      </w:r>
    </w:p>
    <w:p w14:paraId="38791E73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низкий риск.</w:t>
      </w:r>
    </w:p>
    <w:p w14:paraId="1991F314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Отнесение объектов контроля к категориям риска осуществляется приказом Минэнерго РД в соответствии с критериями отнесения объектов контроля к категориям риска причинения вреда (ущерба) в рамках осуществления регионального государственного контроля (надзора) (далее - критерии риска), предусмотренными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приложением N 1</w:t>
        </w:r>
      </w:hyperlink>
      <w:r>
        <w:rPr>
          <w:rFonts w:ascii="Arial" w:hAnsi="Arial" w:cs="Arial"/>
          <w:sz w:val="20"/>
          <w:szCs w:val="20"/>
        </w:rPr>
        <w:t xml:space="preserve"> к настоящему Положению.</w:t>
      </w:r>
    </w:p>
    <w:p w14:paraId="0F26FCD1" w14:textId="77777777" w:rsidR="00EA1E92" w:rsidRDefault="00EA1E92" w:rsidP="00EA1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РД от 13.12.2022 N 427)</w:t>
      </w:r>
    </w:p>
    <w:p w14:paraId="65BD9A64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При отнесении объектов контроля к категориям риска, применении критериев риска Минэнерго РД используются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использования специальных режимов государственного контроля (надзора), от государственных органов, органов местного самоуправления муниципальных образований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 и иные сведения об объектах контроля.</w:t>
      </w:r>
    </w:p>
    <w:p w14:paraId="35D8DE92" w14:textId="77777777" w:rsidR="00EA1E92" w:rsidRDefault="00EA1E92" w:rsidP="00EA1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РД от 13.12.2022 N 427)</w:t>
      </w:r>
    </w:p>
    <w:p w14:paraId="5BDF64A0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Сбор, обработка, анализ и учет сведений об объектах контроля в целях их отнесения к категориям риска осуществляются без взаимодействия с контролируемыми лицами.</w:t>
      </w:r>
    </w:p>
    <w:p w14:paraId="242422F2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Отнесение объектов контроля к определенной категории риска осуществляется на основании сопоставления их характеристик с критериями риска.</w:t>
      </w:r>
    </w:p>
    <w:p w14:paraId="195D6912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Первоначальное присвоение категории риска осуществляется Минэнерго РД на основании оценки данных о размере необходимой валовой выручки, установленной для контролируемого лица по регулируемому виду деятельности на первый период регулирования исходя из годового значения.</w:t>
      </w:r>
    </w:p>
    <w:p w14:paraId="2F949222" w14:textId="77777777" w:rsidR="00EA1E92" w:rsidRDefault="00EA1E92" w:rsidP="00EA1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РД от 13.12.2022 N 427)</w:t>
      </w:r>
    </w:p>
    <w:p w14:paraId="71B6FDD6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Перечень объектов контроля с присвоенными категориями риска ежегодно утверждается Минэнерго РД и размещается не позднее 1 сентября в открытом доступе на странице Минэнерго РД на официальном сайте в информационно-телекоммуникационной сети "Интернет".</w:t>
      </w:r>
    </w:p>
    <w:p w14:paraId="1434F2A1" w14:textId="77777777" w:rsidR="00EA1E92" w:rsidRDefault="00EA1E92" w:rsidP="00EA1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РД от 13.12.2022 N 427)</w:t>
      </w:r>
    </w:p>
    <w:p w14:paraId="4E4CD5F1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Категория риска объекта контроля может быть изменена по результатам проведенных Минэнерго РД контрольных (надзорных) мероприятий.</w:t>
      </w:r>
    </w:p>
    <w:p w14:paraId="74B85504" w14:textId="77777777" w:rsidR="00EA1E92" w:rsidRDefault="00EA1E92" w:rsidP="00EA1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РД от 13.12.2022 N 427)</w:t>
      </w:r>
    </w:p>
    <w:p w14:paraId="5EA26BD1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1"/>
      <w:bookmarkEnd w:id="0"/>
      <w:r>
        <w:rPr>
          <w:rFonts w:ascii="Arial" w:hAnsi="Arial" w:cs="Arial"/>
          <w:sz w:val="20"/>
          <w:szCs w:val="20"/>
        </w:rPr>
        <w:t>24. Минэнерго РД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контроля.</w:t>
      </w:r>
    </w:p>
    <w:p w14:paraId="180F2A63" w14:textId="77777777" w:rsidR="00EA1E92" w:rsidRDefault="00EA1E92" w:rsidP="00EA1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РД от 13.12.2022 N 427)</w:t>
      </w:r>
    </w:p>
    <w:p w14:paraId="18D9DC4D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25. Контролируемое лицо вправе подать в Минэнерго РД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 Минэнерго РД рассматривает такое заявление в порядке, установленном </w:t>
      </w:r>
      <w:hyperlink w:anchor="Par21" w:history="1">
        <w:r>
          <w:rPr>
            <w:rFonts w:ascii="Arial" w:hAnsi="Arial" w:cs="Arial"/>
            <w:color w:val="0000FF"/>
            <w:sz w:val="20"/>
            <w:szCs w:val="20"/>
          </w:rPr>
          <w:t>пунктом 24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Положения.</w:t>
      </w:r>
    </w:p>
    <w:p w14:paraId="78E5429F" w14:textId="77777777" w:rsidR="00EA1E92" w:rsidRDefault="00EA1E92" w:rsidP="00EA1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РД от 13.12.2022 N 427)</w:t>
      </w:r>
    </w:p>
    <w:p w14:paraId="0E39C700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При осуществлении регионального государственного контроля (надзора) планирование проведения плановых контрольных (надзорных) мероприятий в отношении объектов контроля проводится с применением риск-ориентированного подхода на основании критериев риска.</w:t>
      </w:r>
    </w:p>
    <w:p w14:paraId="5993FA94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Включение в ежегодный план контрольных (надзорных) мероприятий осуществляется с учетом периодичности проведения плановых контрольных (надзорных) мероприятий, определяемой категорией риска.</w:t>
      </w:r>
    </w:p>
    <w:p w14:paraId="1D00E6B8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Для объектов контроля, отнесенных к категориям:</w:t>
      </w:r>
    </w:p>
    <w:p w14:paraId="469FEA59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высокого риска, устанавливается средняя частота проведения плановых контрольных (надзорных) мероприятий - одно контрольное (надзорное) мероприятие в два года;</w:t>
      </w:r>
    </w:p>
    <w:p w14:paraId="7FEE396F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среднего риска, устанавливается минимальная частота проведения плановых контрольных (надзорных) мероприятий - одно контрольное (надзорное) мероприятие в три года.</w:t>
      </w:r>
    </w:p>
    <w:p w14:paraId="711E671C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Плановые контрольные (надзорные) мероприятия в отношении объектов контроля, отнесенных к категории низкого риска, не проводятся.</w:t>
      </w:r>
    </w:p>
    <w:p w14:paraId="36668CE4" w14:textId="77777777" w:rsidR="00EA1E92" w:rsidRDefault="00EA1E92" w:rsidP="00EA1E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30. В целях оценки риска причинения вреда (ущерба) при принятии решения о проведении и выборе вида внепланового контрольного (надзорного) мероприятия Минэнерго РД использует индикаторы риска нарушения обязательных требований при осуществлении регионального государственного контроля (надзора) в области регулируемых государством цен (тарифов) на территории Республики Дагестан, предусмотренные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приложением N 2</w:t>
        </w:r>
      </w:hyperlink>
      <w:r>
        <w:rPr>
          <w:rFonts w:ascii="Arial" w:hAnsi="Arial" w:cs="Arial"/>
          <w:sz w:val="20"/>
          <w:szCs w:val="20"/>
        </w:rPr>
        <w:t xml:space="preserve"> к настоящему Положению.</w:t>
      </w:r>
    </w:p>
    <w:p w14:paraId="6FDF146E" w14:textId="77777777" w:rsidR="0089158F" w:rsidRDefault="0089158F"/>
    <w:sectPr w:rsidR="0089158F" w:rsidSect="00465D7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92"/>
    <w:rsid w:val="0089158F"/>
    <w:rsid w:val="00EA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60A0"/>
  <w15:chartTrackingRefBased/>
  <w15:docId w15:val="{8E1372AF-B4AC-4EDD-A163-71FEF85F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4467&amp;dst=10001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44467&amp;dst=100010" TargetMode="External"/><Relationship Id="rId12" Type="http://schemas.openxmlformats.org/officeDocument/2006/relationships/hyperlink" Target="https://login.consultant.ru/link/?req=doc&amp;base=RLAW346&amp;n=44468&amp;dst=1002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4467&amp;dst=100010" TargetMode="External"/><Relationship Id="rId11" Type="http://schemas.openxmlformats.org/officeDocument/2006/relationships/hyperlink" Target="https://login.consultant.ru/link/?req=doc&amp;base=RLAW346&amp;n=44467&amp;dst=100010" TargetMode="External"/><Relationship Id="rId5" Type="http://schemas.openxmlformats.org/officeDocument/2006/relationships/hyperlink" Target="https://login.consultant.ru/link/?req=doc&amp;base=RLAW346&amp;n=44467&amp;dst=100010" TargetMode="External"/><Relationship Id="rId10" Type="http://schemas.openxmlformats.org/officeDocument/2006/relationships/hyperlink" Target="https://login.consultant.ru/link/?req=doc&amp;base=RLAW346&amp;n=44467&amp;dst=100010" TargetMode="External"/><Relationship Id="rId4" Type="http://schemas.openxmlformats.org/officeDocument/2006/relationships/hyperlink" Target="https://login.consultant.ru/link/?req=doc&amp;base=RLAW346&amp;n=44468&amp;dst=100240" TargetMode="External"/><Relationship Id="rId9" Type="http://schemas.openxmlformats.org/officeDocument/2006/relationships/hyperlink" Target="https://login.consultant.ru/link/?req=doc&amp;base=RLAW346&amp;n=44467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Минэнерго и Тарифов</dc:creator>
  <cp:keywords/>
  <dc:description/>
  <cp:lastModifiedBy>Минэнерго и Тарифов</cp:lastModifiedBy>
  <cp:revision>1</cp:revision>
  <dcterms:created xsi:type="dcterms:W3CDTF">2024-05-03T07:49:00Z</dcterms:created>
  <dcterms:modified xsi:type="dcterms:W3CDTF">2024-05-03T07:50:00Z</dcterms:modified>
</cp:coreProperties>
</file>