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AB769" w14:textId="77777777" w:rsidR="00845343" w:rsidRPr="00427A4D" w:rsidRDefault="00845343" w:rsidP="00845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14:paraId="4533F257" w14:textId="77777777" w:rsidR="00845343" w:rsidRPr="00427A4D" w:rsidRDefault="00845343" w:rsidP="00845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14:paraId="07C74A4E" w14:textId="77777777" w:rsidR="00845343" w:rsidRPr="00427A4D" w:rsidRDefault="00845343" w:rsidP="00845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14:paraId="07926EAF" w14:textId="77777777" w:rsidR="00845343" w:rsidRPr="00427A4D" w:rsidRDefault="00845343" w:rsidP="00845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14:paraId="5D478A23" w14:textId="77777777" w:rsidR="00845343" w:rsidRPr="00427A4D" w:rsidRDefault="00845343" w:rsidP="00845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14:paraId="25AB1BBE" w14:textId="77777777" w:rsidR="00845343" w:rsidRPr="00427A4D" w:rsidRDefault="00845343" w:rsidP="00845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14:paraId="2173E8B5" w14:textId="77777777" w:rsidR="00845343" w:rsidRPr="00427A4D" w:rsidRDefault="00845343" w:rsidP="00845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14:paraId="53B4CF3D" w14:textId="77777777" w:rsidR="00845343" w:rsidRPr="00427A4D" w:rsidRDefault="00845343" w:rsidP="00845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14:paraId="5CCC9B91" w14:textId="77777777" w:rsidR="00845343" w:rsidRPr="00427A4D" w:rsidRDefault="00845343" w:rsidP="00845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14:paraId="2B18B578" w14:textId="77777777" w:rsidR="00845343" w:rsidRPr="00427A4D" w:rsidRDefault="00845343" w:rsidP="00845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14:paraId="24AE97C3" w14:textId="77777777" w:rsidR="00845343" w:rsidRPr="00427A4D" w:rsidRDefault="00845343" w:rsidP="00845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14:paraId="0FFC284E" w14:textId="77777777" w:rsidR="00845343" w:rsidRPr="00427A4D" w:rsidRDefault="00845343" w:rsidP="00845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14:paraId="21850D7E" w14:textId="77777777" w:rsidR="00845343" w:rsidRPr="00427A4D" w:rsidRDefault="00845343" w:rsidP="00845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14:paraId="69020DC7" w14:textId="77777777" w:rsidR="00845343" w:rsidRPr="00427A4D" w:rsidRDefault="00845343" w:rsidP="00845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14:paraId="7946CFE6" w14:textId="77777777" w:rsidR="00845343" w:rsidRPr="00427A4D" w:rsidRDefault="00845343" w:rsidP="00845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14:paraId="760DB6C6" w14:textId="77777777" w:rsidR="00845343" w:rsidRPr="00427A4D" w:rsidRDefault="00845343" w:rsidP="00845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14:paraId="341D4FD2" w14:textId="2CA2A12B" w:rsidR="00845343" w:rsidRPr="00845343" w:rsidRDefault="00845343" w:rsidP="00845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 w:rsidRPr="00845343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ИЗВЕЩЕНИЕ</w:t>
      </w:r>
    </w:p>
    <w:p w14:paraId="638C0D4B" w14:textId="0729C710" w:rsidR="00845343" w:rsidRPr="00845343" w:rsidRDefault="00845343" w:rsidP="008453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845343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о проведении на территории Республики Дагестан конкурсного отбора инвестиционных проектов по строительству генерирующих объектов, функционирующих на основе использования возобновляемых источников энергии, с использованием которых производство электрической энергии (мощности) планируется в целях ее продажи на розничном рынке </w:t>
      </w:r>
    </w:p>
    <w:p w14:paraId="0CF53E6E" w14:textId="297A060F" w:rsidR="00511A66" w:rsidRPr="00427A4D" w:rsidRDefault="00511A66" w:rsidP="008453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47250C" w14:textId="49650EA8" w:rsidR="004245DB" w:rsidRPr="00427A4D" w:rsidRDefault="004245DB" w:rsidP="008453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F01FF1" w14:textId="4B064361" w:rsidR="004245DB" w:rsidRPr="00427A4D" w:rsidRDefault="004245DB" w:rsidP="008453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53D07B" w14:textId="0C71DC46" w:rsidR="004245DB" w:rsidRPr="00427A4D" w:rsidRDefault="004245DB" w:rsidP="008453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1C17E4" w14:textId="5BCD2A9E" w:rsidR="004245DB" w:rsidRPr="00427A4D" w:rsidRDefault="004245DB" w:rsidP="008453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E8D05A" w14:textId="468E0E8C" w:rsidR="004245DB" w:rsidRPr="00427A4D" w:rsidRDefault="004245DB" w:rsidP="008453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D0E261" w14:textId="3289950E" w:rsidR="004245DB" w:rsidRPr="00427A4D" w:rsidRDefault="004245DB" w:rsidP="008453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28108D" w14:textId="130FE298" w:rsidR="004245DB" w:rsidRPr="00427A4D" w:rsidRDefault="004245DB" w:rsidP="008453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748DE0" w14:textId="0973AE1C" w:rsidR="004245DB" w:rsidRPr="00427A4D" w:rsidRDefault="004245DB" w:rsidP="008453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EB1295" w14:textId="1634B0A1" w:rsidR="004245DB" w:rsidRPr="00427A4D" w:rsidRDefault="004245DB" w:rsidP="008453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68C370" w14:textId="141E8D50" w:rsidR="004245DB" w:rsidRPr="00427A4D" w:rsidRDefault="004245DB" w:rsidP="008453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1FDFA5" w14:textId="28D3B5E1" w:rsidR="004245DB" w:rsidRPr="00427A4D" w:rsidRDefault="004245DB" w:rsidP="008453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F532CE" w14:textId="45AB0046" w:rsidR="004245DB" w:rsidRPr="00427A4D" w:rsidRDefault="004245DB" w:rsidP="008453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36456F" w14:textId="5912A284" w:rsidR="004245DB" w:rsidRPr="00427A4D" w:rsidRDefault="004245DB" w:rsidP="00583D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AF7FD7" w14:textId="53C84EDE" w:rsidR="004245DB" w:rsidRPr="00427A4D" w:rsidRDefault="004245DB" w:rsidP="008453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D06A2F" w14:textId="77777777" w:rsidR="004245DB" w:rsidRPr="00427A4D" w:rsidRDefault="004245DB" w:rsidP="004245D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7A4D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53865155" w14:textId="77777777" w:rsidR="004245DB" w:rsidRPr="00427A4D" w:rsidRDefault="004245DB" w:rsidP="004245D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EB15EC" w14:textId="5B4F9B19" w:rsidR="004245DB" w:rsidRPr="00427A4D" w:rsidRDefault="004245DB" w:rsidP="004245DB">
      <w:pPr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>1. Общие положения……………………………………………………………………3</w:t>
      </w:r>
    </w:p>
    <w:p w14:paraId="6FB4FC16" w14:textId="568C0694" w:rsidR="004245DB" w:rsidRPr="00427A4D" w:rsidRDefault="004245DB" w:rsidP="004245DB">
      <w:pPr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>2. Информация, связанная с предоставлением банковской гарантии……………….4</w:t>
      </w:r>
    </w:p>
    <w:p w14:paraId="0D37D3C7" w14:textId="7B0060B5" w:rsidR="004245DB" w:rsidRPr="00427A4D" w:rsidRDefault="004245DB" w:rsidP="004245DB">
      <w:pPr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>3. Условия проведения отбора проектов………………………………………………6</w:t>
      </w:r>
    </w:p>
    <w:p w14:paraId="31C42F78" w14:textId="4228BDEA" w:rsidR="004245DB" w:rsidRPr="00427A4D" w:rsidRDefault="004245DB" w:rsidP="004245DB">
      <w:pPr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>4. Требования к содержанию заявки на участие в отборе проектов…………………</w:t>
      </w:r>
      <w:r w:rsidR="00DB7D7A">
        <w:rPr>
          <w:rFonts w:ascii="Times New Roman" w:hAnsi="Times New Roman" w:cs="Times New Roman"/>
          <w:sz w:val="28"/>
          <w:szCs w:val="28"/>
        </w:rPr>
        <w:t>8</w:t>
      </w:r>
    </w:p>
    <w:p w14:paraId="4E5DCE95" w14:textId="2288C9FA" w:rsidR="004245DB" w:rsidRPr="00427A4D" w:rsidRDefault="004245DB" w:rsidP="004245DB">
      <w:pPr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>5.  Порядок подачи заявки на участие в отборе проектов…………………………..1</w:t>
      </w:r>
      <w:r w:rsidR="00DB7D7A">
        <w:rPr>
          <w:rFonts w:ascii="Times New Roman" w:hAnsi="Times New Roman" w:cs="Times New Roman"/>
          <w:sz w:val="28"/>
          <w:szCs w:val="28"/>
        </w:rPr>
        <w:t>2</w:t>
      </w:r>
    </w:p>
    <w:p w14:paraId="46868CD7" w14:textId="51689F2D" w:rsidR="004245DB" w:rsidRPr="00427A4D" w:rsidRDefault="004245DB" w:rsidP="008453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AF6DD8" w14:textId="2615D1E9" w:rsidR="004245DB" w:rsidRPr="00427A4D" w:rsidRDefault="004245DB" w:rsidP="008453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229456" w14:textId="7FA18606" w:rsidR="004245DB" w:rsidRPr="00427A4D" w:rsidRDefault="004245DB" w:rsidP="008453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9F8BC3" w14:textId="6DC1B425" w:rsidR="004245DB" w:rsidRPr="00427A4D" w:rsidRDefault="004245DB" w:rsidP="008453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28D678" w14:textId="28B88A25" w:rsidR="004245DB" w:rsidRPr="00427A4D" w:rsidRDefault="004245DB" w:rsidP="008453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986B08" w14:textId="544EF795" w:rsidR="004245DB" w:rsidRPr="00427A4D" w:rsidRDefault="004245DB" w:rsidP="008453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7CFB9F" w14:textId="79CE038F" w:rsidR="004245DB" w:rsidRPr="00427A4D" w:rsidRDefault="004245DB" w:rsidP="008453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6B8E71" w14:textId="0C446AE2" w:rsidR="004245DB" w:rsidRPr="00427A4D" w:rsidRDefault="004245DB" w:rsidP="008453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C50DE2" w14:textId="1DB27045" w:rsidR="004245DB" w:rsidRPr="00427A4D" w:rsidRDefault="004245DB" w:rsidP="008453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89C063" w14:textId="7CA66E14" w:rsidR="004245DB" w:rsidRPr="00427A4D" w:rsidRDefault="004245DB" w:rsidP="008453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D9E67C" w14:textId="1D6BE835" w:rsidR="004245DB" w:rsidRPr="00427A4D" w:rsidRDefault="004245DB" w:rsidP="008453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B805D4" w14:textId="61C48848" w:rsidR="004245DB" w:rsidRPr="00427A4D" w:rsidRDefault="004245DB" w:rsidP="008453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AD0C12" w14:textId="48B4E72E" w:rsidR="004245DB" w:rsidRPr="00427A4D" w:rsidRDefault="004245DB" w:rsidP="008453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15A4FA" w14:textId="5C66FFC8" w:rsidR="004245DB" w:rsidRPr="00427A4D" w:rsidRDefault="004245DB" w:rsidP="008453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6F8A3F" w14:textId="301796FD" w:rsidR="004245DB" w:rsidRPr="00427A4D" w:rsidRDefault="004245DB" w:rsidP="008453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082461" w14:textId="1768671F" w:rsidR="004245DB" w:rsidRPr="00427A4D" w:rsidRDefault="004245DB" w:rsidP="008453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48C77D" w14:textId="5219B4DD" w:rsidR="004245DB" w:rsidRPr="00427A4D" w:rsidRDefault="004245DB" w:rsidP="008453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3C73CD" w14:textId="0D33606F" w:rsidR="004245DB" w:rsidRPr="00427A4D" w:rsidRDefault="004245DB" w:rsidP="008453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073774" w14:textId="3AE7084D" w:rsidR="004245DB" w:rsidRPr="00427A4D" w:rsidRDefault="004245DB" w:rsidP="008453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363D6D" w14:textId="57DF5510" w:rsidR="004245DB" w:rsidRPr="00427A4D" w:rsidRDefault="004245DB" w:rsidP="008453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CF382E" w14:textId="01AB0FBC" w:rsidR="004245DB" w:rsidRPr="00427A4D" w:rsidRDefault="004245DB" w:rsidP="00583D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875CAA" w14:textId="55FAB688" w:rsidR="004245DB" w:rsidRPr="00427A4D" w:rsidRDefault="004245DB" w:rsidP="008453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F0506B" w14:textId="77777777" w:rsidR="004245DB" w:rsidRPr="00427A4D" w:rsidRDefault="004245DB" w:rsidP="00427A4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7A4D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Общие положения</w:t>
      </w:r>
    </w:p>
    <w:p w14:paraId="6FCD3CC0" w14:textId="77777777" w:rsidR="00427A4D" w:rsidRDefault="00427A4D" w:rsidP="00427A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4E3C71A" w14:textId="77777777" w:rsidR="008E00BF" w:rsidRDefault="004245DB" w:rsidP="008E00BF">
      <w:pPr>
        <w:pStyle w:val="a6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0BF">
        <w:rPr>
          <w:rFonts w:ascii="Times New Roman" w:hAnsi="Times New Roman" w:cs="Times New Roman"/>
          <w:sz w:val="28"/>
          <w:szCs w:val="28"/>
        </w:rPr>
        <w:t xml:space="preserve">Организатором конкурсного отбора инвестиционных проектов </w:t>
      </w:r>
      <w:r w:rsidR="00E67090" w:rsidRPr="008E00BF">
        <w:rPr>
          <w:rFonts w:ascii="Times New Roman" w:hAnsi="Times New Roman" w:cs="Times New Roman"/>
          <w:sz w:val="28"/>
          <w:szCs w:val="28"/>
        </w:rPr>
        <w:br/>
      </w:r>
      <w:r w:rsidRPr="008E00BF">
        <w:rPr>
          <w:rFonts w:ascii="Times New Roman" w:hAnsi="Times New Roman" w:cs="Times New Roman"/>
          <w:sz w:val="28"/>
          <w:szCs w:val="28"/>
        </w:rPr>
        <w:t xml:space="preserve">по строительству генерирующих объектов, функционирующих на основе использования возобновляемых источников энергии, с использованием которых производство электрической энергии (мощности) планируется в целях ее продажи на розничном рынке (далее – отбор проектов) является Министерство энергетики и тарифов Республики Дагестан (далее – Организатор отбора), место нахождения: </w:t>
      </w:r>
      <w:r w:rsidRPr="008E00BF">
        <w:rPr>
          <w:rFonts w:ascii="Times New Roman" w:hAnsi="Times New Roman" w:cs="Times New Roman"/>
          <w:sz w:val="28"/>
          <w:szCs w:val="28"/>
          <w:u w:val="single"/>
        </w:rPr>
        <w:t>г. Махачкала, ул., М. Гаджиева, 73б</w:t>
      </w:r>
      <w:r w:rsidRPr="008E00BF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225E05" w:rsidRPr="008E00BF">
          <w:rPr>
            <w:rStyle w:val="a3"/>
            <w:rFonts w:ascii="Times New Roman" w:hAnsi="Times New Roman" w:cs="Times New Roman"/>
            <w:sz w:val="28"/>
            <w:szCs w:val="28"/>
          </w:rPr>
          <w:t>minenergord@e-dag.ru</w:t>
        </w:r>
      </w:hyperlink>
      <w:r w:rsidR="00225E05" w:rsidRPr="008E00BF">
        <w:rPr>
          <w:rFonts w:ascii="Times New Roman" w:hAnsi="Times New Roman" w:cs="Times New Roman"/>
          <w:sz w:val="28"/>
          <w:szCs w:val="28"/>
        </w:rPr>
        <w:t>,</w:t>
      </w:r>
      <w:r w:rsidRPr="008E00BF">
        <w:rPr>
          <w:rFonts w:ascii="Times New Roman" w:hAnsi="Times New Roman" w:cs="Times New Roman"/>
          <w:sz w:val="28"/>
          <w:szCs w:val="28"/>
        </w:rPr>
        <w:t xml:space="preserve"> контактный телефон: </w:t>
      </w:r>
      <w:r w:rsidR="00225E05" w:rsidRPr="008E00BF">
        <w:rPr>
          <w:rFonts w:ascii="Times New Roman" w:hAnsi="Times New Roman" w:cs="Times New Roman"/>
          <w:sz w:val="28"/>
          <w:szCs w:val="28"/>
        </w:rPr>
        <w:br/>
      </w:r>
      <w:r w:rsidRPr="008E00BF">
        <w:rPr>
          <w:rFonts w:ascii="Times New Roman" w:hAnsi="Times New Roman" w:cs="Times New Roman"/>
          <w:sz w:val="28"/>
          <w:szCs w:val="28"/>
        </w:rPr>
        <w:t>8 (8722) 55-08-10, 8 (8722) 55-08-18.</w:t>
      </w:r>
    </w:p>
    <w:p w14:paraId="225A79AC" w14:textId="77777777" w:rsidR="008E00BF" w:rsidRDefault="004245DB" w:rsidP="008E00BF">
      <w:pPr>
        <w:pStyle w:val="a6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0BF">
        <w:rPr>
          <w:rFonts w:ascii="Times New Roman" w:hAnsi="Times New Roman" w:cs="Times New Roman"/>
          <w:sz w:val="28"/>
          <w:szCs w:val="28"/>
        </w:rPr>
        <w:t>Отбор проектов проводится для территорий Республики Дагестан, технологически связанных с Единой энергетической системой России.</w:t>
      </w:r>
    </w:p>
    <w:p w14:paraId="5DECDE07" w14:textId="77777777" w:rsidR="008E00BF" w:rsidRDefault="004245DB" w:rsidP="008E00BF">
      <w:pPr>
        <w:pStyle w:val="a6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0BF">
        <w:rPr>
          <w:rFonts w:ascii="Times New Roman" w:hAnsi="Times New Roman" w:cs="Times New Roman"/>
          <w:sz w:val="28"/>
          <w:szCs w:val="28"/>
        </w:rPr>
        <w:t>Отбор проектов проводится в отношении 202</w:t>
      </w:r>
      <w:r w:rsidR="001559E5" w:rsidRPr="008E00BF">
        <w:rPr>
          <w:rFonts w:ascii="Times New Roman" w:hAnsi="Times New Roman" w:cs="Times New Roman"/>
          <w:sz w:val="28"/>
          <w:szCs w:val="28"/>
        </w:rPr>
        <w:t>6</w:t>
      </w:r>
      <w:r w:rsidRPr="008E00BF">
        <w:rPr>
          <w:rFonts w:ascii="Times New Roman" w:hAnsi="Times New Roman" w:cs="Times New Roman"/>
          <w:sz w:val="28"/>
          <w:szCs w:val="28"/>
        </w:rPr>
        <w:t xml:space="preserve"> – 202</w:t>
      </w:r>
      <w:r w:rsidR="001559E5" w:rsidRPr="008E00BF">
        <w:rPr>
          <w:rFonts w:ascii="Times New Roman" w:hAnsi="Times New Roman" w:cs="Times New Roman"/>
          <w:sz w:val="28"/>
          <w:szCs w:val="28"/>
        </w:rPr>
        <w:t>9</w:t>
      </w:r>
      <w:r w:rsidRPr="008E00BF">
        <w:rPr>
          <w:rFonts w:ascii="Times New Roman" w:hAnsi="Times New Roman" w:cs="Times New Roman"/>
          <w:sz w:val="28"/>
          <w:szCs w:val="28"/>
        </w:rPr>
        <w:t xml:space="preserve"> гг. планового года ввода генерирующих объектов в эксплуатацию.</w:t>
      </w:r>
    </w:p>
    <w:p w14:paraId="685338BD" w14:textId="54B91E59" w:rsidR="008E00BF" w:rsidRDefault="004245DB" w:rsidP="008E00BF">
      <w:pPr>
        <w:pStyle w:val="a6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0BF">
        <w:rPr>
          <w:rFonts w:ascii="Times New Roman" w:hAnsi="Times New Roman" w:cs="Times New Roman"/>
          <w:sz w:val="28"/>
          <w:szCs w:val="28"/>
        </w:rPr>
        <w:t xml:space="preserve">К участию в отборе проектов допускаются юридические лица </w:t>
      </w:r>
      <w:r w:rsidR="00E67090" w:rsidRPr="008E00BF">
        <w:rPr>
          <w:rFonts w:ascii="Times New Roman" w:hAnsi="Times New Roman" w:cs="Times New Roman"/>
          <w:sz w:val="28"/>
          <w:szCs w:val="28"/>
        </w:rPr>
        <w:br/>
      </w:r>
      <w:r w:rsidRPr="008E00BF">
        <w:rPr>
          <w:rFonts w:ascii="Times New Roman" w:hAnsi="Times New Roman" w:cs="Times New Roman"/>
          <w:sz w:val="28"/>
          <w:szCs w:val="28"/>
        </w:rPr>
        <w:t xml:space="preserve">и индивидуальные предприниматели, принявшие на себя обязательство в случае если их проекты будут отобраны по результатам отбора проектов, начать производство электрической энергии с использованием введенного </w:t>
      </w:r>
      <w:r w:rsidR="00E67090" w:rsidRPr="008E00BF">
        <w:rPr>
          <w:rFonts w:ascii="Times New Roman" w:hAnsi="Times New Roman" w:cs="Times New Roman"/>
          <w:sz w:val="28"/>
          <w:szCs w:val="28"/>
        </w:rPr>
        <w:br/>
      </w:r>
      <w:r w:rsidRPr="008E00BF">
        <w:rPr>
          <w:rFonts w:ascii="Times New Roman" w:hAnsi="Times New Roman" w:cs="Times New Roman"/>
          <w:sz w:val="28"/>
          <w:szCs w:val="28"/>
        </w:rPr>
        <w:t xml:space="preserve">в эксплуатацию генерирующего объекта установленной мощностью не менее </w:t>
      </w:r>
      <w:r w:rsidR="00E67090" w:rsidRPr="008E00BF">
        <w:rPr>
          <w:rFonts w:ascii="Times New Roman" w:hAnsi="Times New Roman" w:cs="Times New Roman"/>
          <w:sz w:val="28"/>
          <w:szCs w:val="28"/>
        </w:rPr>
        <w:br/>
      </w:r>
      <w:r w:rsidRPr="008E00BF">
        <w:rPr>
          <w:rFonts w:ascii="Times New Roman" w:hAnsi="Times New Roman" w:cs="Times New Roman"/>
          <w:sz w:val="28"/>
          <w:szCs w:val="28"/>
        </w:rPr>
        <w:t xml:space="preserve">70 процентов от плановой установленной мощности генерирующего объекта, указанной в заявке на участие в отборе проектов, не позднее даты, следующей за истечением 18 месяцев с плановой даты ввода данного генерирующего объекта </w:t>
      </w:r>
      <w:r w:rsidR="00E67090" w:rsidRPr="008E00BF">
        <w:rPr>
          <w:rFonts w:ascii="Times New Roman" w:hAnsi="Times New Roman" w:cs="Times New Roman"/>
          <w:sz w:val="28"/>
          <w:szCs w:val="28"/>
        </w:rPr>
        <w:br/>
      </w:r>
      <w:r w:rsidRPr="008E00BF">
        <w:rPr>
          <w:rFonts w:ascii="Times New Roman" w:hAnsi="Times New Roman" w:cs="Times New Roman"/>
          <w:sz w:val="28"/>
          <w:szCs w:val="28"/>
        </w:rPr>
        <w:t xml:space="preserve">в эксплуатацию, указанной в такой заявке на участие в отборе, и предоставившие банковскую гарантию отдельно по каждому проекту в соответствии </w:t>
      </w:r>
      <w:r w:rsidR="00E67090" w:rsidRPr="008E00BF">
        <w:rPr>
          <w:rFonts w:ascii="Times New Roman" w:hAnsi="Times New Roman" w:cs="Times New Roman"/>
          <w:sz w:val="28"/>
          <w:szCs w:val="28"/>
        </w:rPr>
        <w:br/>
      </w:r>
      <w:r w:rsidRPr="008E00BF">
        <w:rPr>
          <w:rFonts w:ascii="Times New Roman" w:hAnsi="Times New Roman" w:cs="Times New Roman"/>
          <w:sz w:val="28"/>
          <w:szCs w:val="28"/>
        </w:rPr>
        <w:t xml:space="preserve">с требованиями пункта 2 настоящего </w:t>
      </w:r>
      <w:r w:rsidR="005215B3" w:rsidRPr="008E00BF">
        <w:rPr>
          <w:rFonts w:ascii="Times New Roman" w:hAnsi="Times New Roman" w:cs="Times New Roman"/>
          <w:sz w:val="28"/>
          <w:szCs w:val="28"/>
        </w:rPr>
        <w:t>и</w:t>
      </w:r>
      <w:r w:rsidRPr="008E00BF">
        <w:rPr>
          <w:rFonts w:ascii="Times New Roman" w:hAnsi="Times New Roman" w:cs="Times New Roman"/>
          <w:sz w:val="28"/>
          <w:szCs w:val="28"/>
        </w:rPr>
        <w:t xml:space="preserve">звещения, в отношении которого подана заявка на участие в отборе проектов, и иные документы, соответствующие требованиям настоящего документа, в порядке и сроки, предусмотренные настоящим </w:t>
      </w:r>
      <w:r w:rsidR="005215B3" w:rsidRPr="008E00BF">
        <w:rPr>
          <w:rFonts w:ascii="Times New Roman" w:hAnsi="Times New Roman" w:cs="Times New Roman"/>
          <w:sz w:val="28"/>
          <w:szCs w:val="28"/>
        </w:rPr>
        <w:t>и</w:t>
      </w:r>
      <w:r w:rsidRPr="008E00BF">
        <w:rPr>
          <w:rFonts w:ascii="Times New Roman" w:hAnsi="Times New Roman" w:cs="Times New Roman"/>
          <w:sz w:val="28"/>
          <w:szCs w:val="28"/>
        </w:rPr>
        <w:t>звещением</w:t>
      </w:r>
      <w:r w:rsidR="00AB4B55">
        <w:rPr>
          <w:rFonts w:ascii="Times New Roman" w:hAnsi="Times New Roman" w:cs="Times New Roman"/>
          <w:sz w:val="28"/>
          <w:szCs w:val="28"/>
        </w:rPr>
        <w:t>.</w:t>
      </w:r>
    </w:p>
    <w:p w14:paraId="6EF9D564" w14:textId="320797B1" w:rsidR="004245DB" w:rsidRPr="008E00BF" w:rsidRDefault="004245DB" w:rsidP="008E00BF">
      <w:pPr>
        <w:pStyle w:val="a6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0BF">
        <w:rPr>
          <w:rFonts w:ascii="Times New Roman" w:hAnsi="Times New Roman" w:cs="Times New Roman"/>
          <w:sz w:val="28"/>
          <w:szCs w:val="28"/>
        </w:rPr>
        <w:t>К участию в отборе проектов не допускаются:</w:t>
      </w:r>
    </w:p>
    <w:p w14:paraId="017C567E" w14:textId="77B5975D" w:rsidR="004245DB" w:rsidRPr="00427A4D" w:rsidRDefault="004245DB" w:rsidP="008E00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>юридическое лицо или индивидуальный предприниматель, данные о которых содержатся в реестре лиц, генерирующие объекты (проекты по строительству генерирующих объектов) которых исключены из реестра генерирующих объектов, функционирующих на основе использования возобновляемых источников энергии</w:t>
      </w:r>
      <w:r w:rsidR="00442D64">
        <w:rPr>
          <w:rFonts w:ascii="Times New Roman" w:hAnsi="Times New Roman" w:cs="Times New Roman"/>
          <w:sz w:val="28"/>
          <w:szCs w:val="28"/>
        </w:rPr>
        <w:t>, утвержденн</w:t>
      </w:r>
      <w:r w:rsidR="00FE2920">
        <w:rPr>
          <w:rFonts w:ascii="Times New Roman" w:hAnsi="Times New Roman" w:cs="Times New Roman"/>
          <w:sz w:val="28"/>
          <w:szCs w:val="28"/>
        </w:rPr>
        <w:t>ом</w:t>
      </w:r>
      <w:r w:rsidR="00442D64">
        <w:rPr>
          <w:rFonts w:ascii="Times New Roman" w:hAnsi="Times New Roman" w:cs="Times New Roman"/>
          <w:sz w:val="28"/>
          <w:szCs w:val="28"/>
        </w:rPr>
        <w:t xml:space="preserve"> распоряжением Главы Республики Дагестан от 25 сентября 2024 года № 116-рг </w:t>
      </w:r>
      <w:r w:rsidRPr="00427A4D">
        <w:rPr>
          <w:rFonts w:ascii="Times New Roman" w:hAnsi="Times New Roman" w:cs="Times New Roman"/>
          <w:sz w:val="28"/>
          <w:szCs w:val="28"/>
        </w:rPr>
        <w:t>(далее - реестр лиц, участие которых в отборе проектов не допускается);</w:t>
      </w:r>
    </w:p>
    <w:p w14:paraId="1A0EC850" w14:textId="77777777" w:rsidR="004245DB" w:rsidRPr="00427A4D" w:rsidRDefault="004245DB" w:rsidP="008E00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>юридическое лицо (юридические лица), созданное в результате реорганизации юридического лица, указанного в абзаце втором настоящего подпункта;</w:t>
      </w:r>
    </w:p>
    <w:p w14:paraId="442762CE" w14:textId="1A0B0153" w:rsidR="004245DB" w:rsidRPr="00427A4D" w:rsidRDefault="004245DB" w:rsidP="00442D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 xml:space="preserve">юридическое лицо, </w:t>
      </w:r>
      <w:r w:rsidR="00442D64">
        <w:rPr>
          <w:rFonts w:ascii="Times New Roman" w:hAnsi="Times New Roman" w:cs="Times New Roman"/>
          <w:sz w:val="28"/>
          <w:szCs w:val="28"/>
        </w:rPr>
        <w:t xml:space="preserve">в уставном капитале которого доля прямого и (или) косвенного участия </w:t>
      </w:r>
      <w:r w:rsidRPr="00427A4D">
        <w:rPr>
          <w:rFonts w:ascii="Times New Roman" w:hAnsi="Times New Roman" w:cs="Times New Roman"/>
          <w:sz w:val="28"/>
          <w:szCs w:val="28"/>
        </w:rPr>
        <w:t xml:space="preserve">указанных в абзаце втором настоящего подпункта </w:t>
      </w:r>
      <w:r w:rsidRPr="00427A4D">
        <w:rPr>
          <w:rFonts w:ascii="Times New Roman" w:hAnsi="Times New Roman" w:cs="Times New Roman"/>
          <w:sz w:val="28"/>
          <w:szCs w:val="28"/>
        </w:rPr>
        <w:lastRenderedPageBreak/>
        <w:t xml:space="preserve">юридического лица или индивидуального предпринимателя составляет более </w:t>
      </w:r>
      <w:r w:rsidR="00E67090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>50 процентов;</w:t>
      </w:r>
    </w:p>
    <w:p w14:paraId="36065197" w14:textId="4F33B724" w:rsidR="004245DB" w:rsidRPr="00427A4D" w:rsidRDefault="004245DB" w:rsidP="008E00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 xml:space="preserve">юридическое лицо или индивидуальный предприниматель, которые прямо </w:t>
      </w:r>
      <w:r w:rsidR="00E67090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 xml:space="preserve">и (или) косвенно участвуют в уставном капитале указанного в абзаце втором </w:t>
      </w:r>
      <w:r w:rsidR="00A846EA" w:rsidRPr="00427A4D">
        <w:rPr>
          <w:rFonts w:ascii="Times New Roman" w:hAnsi="Times New Roman" w:cs="Times New Roman"/>
          <w:sz w:val="28"/>
          <w:szCs w:val="28"/>
        </w:rPr>
        <w:t>настоящего подпункта юридического лица,</w:t>
      </w:r>
      <w:r w:rsidRPr="00427A4D">
        <w:rPr>
          <w:rFonts w:ascii="Times New Roman" w:hAnsi="Times New Roman" w:cs="Times New Roman"/>
          <w:sz w:val="28"/>
          <w:szCs w:val="28"/>
        </w:rPr>
        <w:t xml:space="preserve"> и доля такого участия </w:t>
      </w:r>
      <w:r w:rsidR="00811CF0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427A4D">
        <w:rPr>
          <w:rFonts w:ascii="Times New Roman" w:hAnsi="Times New Roman" w:cs="Times New Roman"/>
          <w:sz w:val="28"/>
          <w:szCs w:val="28"/>
        </w:rPr>
        <w:t>в уставном капитале составляет более 25 процентов;</w:t>
      </w:r>
    </w:p>
    <w:p w14:paraId="62E30E04" w14:textId="77777777" w:rsidR="008E00BF" w:rsidRDefault="004245DB" w:rsidP="008E00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 xml:space="preserve">юридическое лицо или индивидуальный предприниматель, в отношении которых установлена недостоверность заверений об отсутствии на дату подачи заявки на участие в отборе проектов обстоятельств взаимозависимости </w:t>
      </w:r>
      <w:r w:rsidR="00E67090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 xml:space="preserve">с юридическими лицами и индивидуальными предпринимателями, указанными </w:t>
      </w:r>
      <w:r w:rsidR="00E67090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>в абзацах втором - пятом настоящего подпункта.</w:t>
      </w:r>
    </w:p>
    <w:p w14:paraId="5CCBAAFC" w14:textId="78CEEE94" w:rsidR="004245DB" w:rsidRPr="008E00BF" w:rsidRDefault="004245DB" w:rsidP="008E00BF">
      <w:pPr>
        <w:pStyle w:val="a6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0BF">
        <w:rPr>
          <w:rFonts w:ascii="Times New Roman" w:hAnsi="Times New Roman" w:cs="Times New Roman"/>
          <w:sz w:val="28"/>
          <w:szCs w:val="28"/>
        </w:rPr>
        <w:t>Контактные данные представителя Организатора отбора проектов, наделенного правом давать разъяснения о сроках и порядке проведения отбора проектов, требованиях к содержанию и подаче заявок, а также по иным вопросам, связанным с проведением отбора проектов: Курбанов Надир Сейфудинович</w:t>
      </w:r>
      <w:r w:rsidR="00293710">
        <w:rPr>
          <w:rFonts w:ascii="Times New Roman" w:hAnsi="Times New Roman" w:cs="Times New Roman"/>
          <w:sz w:val="28"/>
          <w:szCs w:val="28"/>
        </w:rPr>
        <w:t xml:space="preserve"> – начальник отдела энергосбережения и возобновляемых источников энергии Минэнерго РД</w:t>
      </w:r>
      <w:r w:rsidRPr="008E00BF">
        <w:rPr>
          <w:rFonts w:ascii="Times New Roman" w:hAnsi="Times New Roman" w:cs="Times New Roman"/>
          <w:sz w:val="28"/>
          <w:szCs w:val="28"/>
        </w:rPr>
        <w:t>,</w:t>
      </w:r>
      <w:r w:rsidR="00293710">
        <w:rPr>
          <w:rFonts w:ascii="Times New Roman" w:hAnsi="Times New Roman" w:cs="Times New Roman"/>
          <w:sz w:val="28"/>
          <w:szCs w:val="28"/>
        </w:rPr>
        <w:t xml:space="preserve"> </w:t>
      </w:r>
      <w:r w:rsidRPr="008E00BF">
        <w:rPr>
          <w:rFonts w:ascii="Times New Roman" w:hAnsi="Times New Roman" w:cs="Times New Roman"/>
          <w:sz w:val="28"/>
          <w:szCs w:val="28"/>
        </w:rPr>
        <w:t xml:space="preserve">тел. 8 (8722) 55-08-18,  e-mail – </w:t>
      </w:r>
      <w:hyperlink r:id="rId9" w:history="1">
        <w:r w:rsidR="00427A4D" w:rsidRPr="008E00BF">
          <w:rPr>
            <w:rStyle w:val="a3"/>
            <w:rFonts w:ascii="Times New Roman" w:hAnsi="Times New Roman" w:cs="Times New Roman"/>
            <w:sz w:val="28"/>
            <w:szCs w:val="28"/>
          </w:rPr>
          <w:t>otdvie@mail.ru</w:t>
        </w:r>
      </w:hyperlink>
      <w:r w:rsidRPr="008E00B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E921B9" w14:textId="77777777" w:rsidR="00427A4D" w:rsidRPr="00427A4D" w:rsidRDefault="00427A4D" w:rsidP="00427A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C6B5E31" w14:textId="0EE03A19" w:rsidR="004245DB" w:rsidRPr="00427A4D" w:rsidRDefault="004245DB" w:rsidP="00427A4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7A4D">
        <w:rPr>
          <w:rFonts w:ascii="Times New Roman" w:hAnsi="Times New Roman" w:cs="Times New Roman"/>
          <w:b/>
          <w:bCs/>
          <w:sz w:val="28"/>
          <w:szCs w:val="28"/>
        </w:rPr>
        <w:t>2. Информация, связанная с предоставлением банковской гарантии</w:t>
      </w:r>
    </w:p>
    <w:p w14:paraId="39C4E0BC" w14:textId="77777777" w:rsidR="00427A4D" w:rsidRDefault="00427A4D" w:rsidP="00427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E092CB6" w14:textId="4C525B67" w:rsidR="004245DB" w:rsidRPr="008F169B" w:rsidRDefault="004245DB" w:rsidP="008F169B">
      <w:pPr>
        <w:pStyle w:val="a6"/>
        <w:numPr>
          <w:ilvl w:val="1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69B">
        <w:rPr>
          <w:rFonts w:ascii="Times New Roman" w:hAnsi="Times New Roman" w:cs="Times New Roman"/>
          <w:sz w:val="28"/>
          <w:szCs w:val="28"/>
        </w:rPr>
        <w:t xml:space="preserve">Требования к банковской гарантии: </w:t>
      </w:r>
    </w:p>
    <w:p w14:paraId="1104EA5B" w14:textId="77777777" w:rsidR="004245DB" w:rsidRPr="00427A4D" w:rsidRDefault="004245DB" w:rsidP="008F16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>а) в качестве принципала в банковской гарантии указан участник отбора;</w:t>
      </w:r>
    </w:p>
    <w:p w14:paraId="049F6D4B" w14:textId="77777777" w:rsidR="004245DB" w:rsidRPr="00427A4D" w:rsidRDefault="004245DB" w:rsidP="008F16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>б) в качестве бенефициара в банковской гарантии указан Организатор отбора;</w:t>
      </w:r>
    </w:p>
    <w:p w14:paraId="229803B0" w14:textId="22B29BB7" w:rsidR="00F13AD2" w:rsidRPr="00F13AD2" w:rsidRDefault="004245DB" w:rsidP="00F13A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 xml:space="preserve">в) </w:t>
      </w:r>
      <w:r w:rsidR="00F13AD2" w:rsidRPr="00F13AD2">
        <w:rPr>
          <w:rFonts w:ascii="Times New Roman" w:hAnsi="Times New Roman" w:cs="Times New Roman"/>
          <w:sz w:val="28"/>
          <w:szCs w:val="28"/>
        </w:rPr>
        <w:t>в качестве гаранта указан банк, включенный в перечень банков, предусмотренны</w:t>
      </w:r>
      <w:r w:rsidR="00B40F31">
        <w:rPr>
          <w:rFonts w:ascii="Times New Roman" w:hAnsi="Times New Roman" w:cs="Times New Roman"/>
          <w:sz w:val="28"/>
          <w:szCs w:val="28"/>
        </w:rPr>
        <w:t>х</w:t>
      </w:r>
      <w:r w:rsidR="00F13AD2" w:rsidRPr="00F13AD2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F13AD2" w:rsidRPr="00F13AD2">
          <w:rPr>
            <w:rStyle w:val="a3"/>
            <w:rFonts w:ascii="Times New Roman" w:hAnsi="Times New Roman" w:cs="Times New Roman"/>
            <w:sz w:val="28"/>
            <w:szCs w:val="28"/>
          </w:rPr>
          <w:t>частью 1.2 статьи 45</w:t>
        </w:r>
      </w:hyperlink>
      <w:r w:rsidR="00F13AD2" w:rsidRPr="00F13AD2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F13AD2">
        <w:rPr>
          <w:rFonts w:ascii="Times New Roman" w:hAnsi="Times New Roman" w:cs="Times New Roman"/>
          <w:sz w:val="28"/>
          <w:szCs w:val="28"/>
        </w:rPr>
        <w:t>«</w:t>
      </w:r>
      <w:r w:rsidR="00F13AD2" w:rsidRPr="00F13AD2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F13AD2">
        <w:rPr>
          <w:rFonts w:ascii="Times New Roman" w:hAnsi="Times New Roman" w:cs="Times New Roman"/>
          <w:sz w:val="28"/>
          <w:szCs w:val="28"/>
        </w:rPr>
        <w:t>»;</w:t>
      </w:r>
    </w:p>
    <w:p w14:paraId="28B5C928" w14:textId="0ABFC9D6" w:rsidR="004245DB" w:rsidRPr="00427A4D" w:rsidRDefault="004245DB" w:rsidP="008F16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 xml:space="preserve">г) в качестве основного обязательства, исполнение которого обеспечивается банковской гарантией, указано обязательство по началу производства электрической энергии с использованием введенного в эксплуатацию генерирующего объекта установленной мощностью не менее 70 процентов </w:t>
      </w:r>
      <w:r w:rsidR="00E67090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 xml:space="preserve">от плановой установленной мощности генерирующего объекта, указанной в заявке на участие в отборе проектов, в срок не позднее 18 месяцев с плановой даты ввода данного генерирующего объекта в эксплуатацию, указанной в заявке на участие </w:t>
      </w:r>
      <w:r w:rsidR="00E67090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>в отборе, по итогам которого проект указанного генерирующего объекта включен в реестр генерирующих объектов, функционирующих на основе использования возобновляемых источников энергии;</w:t>
      </w:r>
    </w:p>
    <w:p w14:paraId="60F2C697" w14:textId="77777777" w:rsidR="004245DB" w:rsidRPr="00427A4D" w:rsidRDefault="004245DB" w:rsidP="008F16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>д) банковская гарантия является безотзывной;</w:t>
      </w:r>
    </w:p>
    <w:p w14:paraId="5CB97E7F" w14:textId="61B74A06" w:rsidR="004245DB" w:rsidRPr="00427A4D" w:rsidRDefault="004245DB" w:rsidP="008F16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>е) денежная сумма, подлежащая выплате по банковской гарантии, должна быть указана в российских рублях и составлять не менее размера, определяемого как 0,1 от произведени</w:t>
      </w:r>
      <w:r w:rsidR="00E67090">
        <w:rPr>
          <w:rFonts w:ascii="Times New Roman" w:hAnsi="Times New Roman" w:cs="Times New Roman"/>
          <w:sz w:val="28"/>
          <w:szCs w:val="28"/>
        </w:rPr>
        <w:t>я</w:t>
      </w:r>
      <w:r w:rsidRPr="00427A4D">
        <w:rPr>
          <w:rFonts w:ascii="Times New Roman" w:hAnsi="Times New Roman" w:cs="Times New Roman"/>
          <w:sz w:val="28"/>
          <w:szCs w:val="28"/>
        </w:rPr>
        <w:t xml:space="preserve"> предельного максимального уровня цены (тарифа) </w:t>
      </w:r>
      <w:r w:rsidR="00E67090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 xml:space="preserve">на электрическую энергию (мощность), произведенную на квалифицированных </w:t>
      </w:r>
      <w:r w:rsidRPr="00427A4D">
        <w:rPr>
          <w:rFonts w:ascii="Times New Roman" w:hAnsi="Times New Roman" w:cs="Times New Roman"/>
          <w:sz w:val="28"/>
          <w:szCs w:val="28"/>
        </w:rPr>
        <w:lastRenderedPageBreak/>
        <w:t>генерирующих объектах, указанного в пункте 3</w:t>
      </w:r>
      <w:r w:rsidR="00AB5BC5">
        <w:rPr>
          <w:rFonts w:ascii="Times New Roman" w:hAnsi="Times New Roman" w:cs="Times New Roman"/>
          <w:sz w:val="28"/>
          <w:szCs w:val="28"/>
        </w:rPr>
        <w:t>.6</w:t>
      </w:r>
      <w:r w:rsidRPr="00427A4D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57ED1">
        <w:rPr>
          <w:rFonts w:ascii="Times New Roman" w:hAnsi="Times New Roman" w:cs="Times New Roman"/>
          <w:sz w:val="28"/>
          <w:szCs w:val="28"/>
        </w:rPr>
        <w:t>и</w:t>
      </w:r>
      <w:r w:rsidRPr="00427A4D">
        <w:rPr>
          <w:rFonts w:ascii="Times New Roman" w:hAnsi="Times New Roman" w:cs="Times New Roman"/>
          <w:sz w:val="28"/>
          <w:szCs w:val="28"/>
        </w:rPr>
        <w:t xml:space="preserve">звещения, </w:t>
      </w:r>
      <w:r w:rsidR="00E67090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>и планового годового объема производства электрической энергии (мощности), указанного в заявке на участие в отборе и выраженного в мегаватт-часах в год;</w:t>
      </w:r>
    </w:p>
    <w:p w14:paraId="5336C0B4" w14:textId="77777777" w:rsidR="004245DB" w:rsidRPr="00427A4D" w:rsidRDefault="004245DB" w:rsidP="008F16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>ж) банковская гарантия вступает в силу с даты ее выдачи;</w:t>
      </w:r>
    </w:p>
    <w:p w14:paraId="768B88D0" w14:textId="5C5747ED" w:rsidR="004245DB" w:rsidRPr="00427A4D" w:rsidRDefault="004245DB" w:rsidP="008F16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 xml:space="preserve">з) срок действия банковской гарантии - не менее </w:t>
      </w:r>
      <w:r w:rsidR="00B76076">
        <w:rPr>
          <w:rFonts w:ascii="Times New Roman" w:hAnsi="Times New Roman" w:cs="Times New Roman"/>
          <w:sz w:val="28"/>
          <w:szCs w:val="28"/>
        </w:rPr>
        <w:t>21</w:t>
      </w:r>
      <w:r w:rsidRPr="00427A4D">
        <w:rPr>
          <w:rFonts w:ascii="Times New Roman" w:hAnsi="Times New Roman" w:cs="Times New Roman"/>
          <w:sz w:val="28"/>
          <w:szCs w:val="28"/>
        </w:rPr>
        <w:t xml:space="preserve"> месяца </w:t>
      </w:r>
      <w:r w:rsidR="00E67090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>с плановой даты ввода в эксплуатацию генерирующего объекта, указанной в заявке на участие в отборе;</w:t>
      </w:r>
    </w:p>
    <w:p w14:paraId="620C8214" w14:textId="7DB5F424" w:rsidR="004245DB" w:rsidRPr="00427A4D" w:rsidRDefault="004245DB" w:rsidP="008F16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 xml:space="preserve">и) условие, согласно которому исполнением обязательств гаранта </w:t>
      </w:r>
      <w:r w:rsidR="00E67090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 xml:space="preserve">по банковской гарантии является фактическое поступление денежных сумм на </w:t>
      </w:r>
      <w:r w:rsidR="00E06671">
        <w:rPr>
          <w:rFonts w:ascii="Times New Roman" w:hAnsi="Times New Roman" w:cs="Times New Roman"/>
          <w:sz w:val="28"/>
          <w:szCs w:val="28"/>
        </w:rPr>
        <w:t xml:space="preserve">банковский </w:t>
      </w:r>
      <w:r w:rsidRPr="00427A4D">
        <w:rPr>
          <w:rFonts w:ascii="Times New Roman" w:hAnsi="Times New Roman" w:cs="Times New Roman"/>
          <w:sz w:val="28"/>
          <w:szCs w:val="28"/>
        </w:rPr>
        <w:t>счет бенефициара, указанный в настоящем пункте;</w:t>
      </w:r>
    </w:p>
    <w:p w14:paraId="14E73679" w14:textId="1374EE34" w:rsidR="004245DB" w:rsidRPr="00427A4D" w:rsidRDefault="004245DB" w:rsidP="008F16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 xml:space="preserve">к) банковская гарантия исполняется путем направления бенефициаром гаранту заявления с требованием об осуществлении уплаты денежной суммы </w:t>
      </w:r>
      <w:r w:rsidR="00E67090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 xml:space="preserve">по банковской гарантии с приложением документов, подтверждающих полномочия лица, подписавшего </w:t>
      </w:r>
      <w:r w:rsidR="008735AE">
        <w:rPr>
          <w:rFonts w:ascii="Times New Roman" w:hAnsi="Times New Roman" w:cs="Times New Roman"/>
          <w:sz w:val="28"/>
          <w:szCs w:val="28"/>
        </w:rPr>
        <w:t>указанное</w:t>
      </w:r>
      <w:r w:rsidRPr="00427A4D">
        <w:rPr>
          <w:rFonts w:ascii="Times New Roman" w:hAnsi="Times New Roman" w:cs="Times New Roman"/>
          <w:sz w:val="28"/>
          <w:szCs w:val="28"/>
        </w:rPr>
        <w:t xml:space="preserve"> заявление;</w:t>
      </w:r>
      <w:r w:rsidR="008B66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55B877" w14:textId="28E238A2" w:rsidR="004245DB" w:rsidRPr="00427A4D" w:rsidRDefault="002B2ED5" w:rsidP="008F16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4245DB" w:rsidRPr="00427A4D">
        <w:rPr>
          <w:rFonts w:ascii="Times New Roman" w:hAnsi="Times New Roman" w:cs="Times New Roman"/>
          <w:sz w:val="28"/>
          <w:szCs w:val="28"/>
        </w:rPr>
        <w:t>) срок рассмотрения требования бенефициара об осуществлении уплаты денежной суммы по банковской гарантии и приложенных</w:t>
      </w:r>
      <w:r w:rsidR="00534EAC">
        <w:rPr>
          <w:rFonts w:ascii="Times New Roman" w:hAnsi="Times New Roman" w:cs="Times New Roman"/>
          <w:sz w:val="28"/>
          <w:szCs w:val="28"/>
        </w:rPr>
        <w:t xml:space="preserve"> к нему</w:t>
      </w:r>
      <w:r w:rsidR="004245DB" w:rsidRPr="00427A4D">
        <w:rPr>
          <w:rFonts w:ascii="Times New Roman" w:hAnsi="Times New Roman" w:cs="Times New Roman"/>
          <w:sz w:val="28"/>
          <w:szCs w:val="28"/>
        </w:rPr>
        <w:t xml:space="preserve"> документов </w:t>
      </w:r>
      <w:r w:rsidR="00534EAC">
        <w:rPr>
          <w:rFonts w:ascii="Times New Roman" w:hAnsi="Times New Roman" w:cs="Times New Roman"/>
          <w:sz w:val="28"/>
          <w:szCs w:val="28"/>
        </w:rPr>
        <w:t>–</w:t>
      </w:r>
      <w:r w:rsidR="004245DB" w:rsidRPr="00427A4D">
        <w:rPr>
          <w:rFonts w:ascii="Times New Roman" w:hAnsi="Times New Roman" w:cs="Times New Roman"/>
          <w:sz w:val="28"/>
          <w:szCs w:val="28"/>
        </w:rPr>
        <w:t xml:space="preserve"> </w:t>
      </w:r>
      <w:r w:rsidR="00534EAC">
        <w:rPr>
          <w:rFonts w:ascii="Times New Roman" w:hAnsi="Times New Roman" w:cs="Times New Roman"/>
          <w:sz w:val="28"/>
          <w:szCs w:val="28"/>
        </w:rPr>
        <w:t>н</w:t>
      </w:r>
      <w:r w:rsidR="004245DB" w:rsidRPr="00427A4D">
        <w:rPr>
          <w:rFonts w:ascii="Times New Roman" w:hAnsi="Times New Roman" w:cs="Times New Roman"/>
          <w:sz w:val="28"/>
          <w:szCs w:val="28"/>
        </w:rPr>
        <w:t>е</w:t>
      </w:r>
      <w:r w:rsidR="00534EAC">
        <w:rPr>
          <w:rFonts w:ascii="Times New Roman" w:hAnsi="Times New Roman" w:cs="Times New Roman"/>
          <w:sz w:val="28"/>
          <w:szCs w:val="28"/>
        </w:rPr>
        <w:t xml:space="preserve"> позднее</w:t>
      </w:r>
      <w:r w:rsidR="004245DB" w:rsidRPr="00427A4D">
        <w:rPr>
          <w:rFonts w:ascii="Times New Roman" w:hAnsi="Times New Roman" w:cs="Times New Roman"/>
          <w:sz w:val="28"/>
          <w:szCs w:val="28"/>
        </w:rPr>
        <w:t xml:space="preserve"> </w:t>
      </w:r>
      <w:r w:rsidR="00534EAC">
        <w:rPr>
          <w:rFonts w:ascii="Times New Roman" w:hAnsi="Times New Roman" w:cs="Times New Roman"/>
          <w:sz w:val="28"/>
          <w:szCs w:val="28"/>
        </w:rPr>
        <w:t>15</w:t>
      </w:r>
      <w:r w:rsidR="004245DB" w:rsidRPr="00427A4D">
        <w:rPr>
          <w:rFonts w:ascii="Times New Roman" w:hAnsi="Times New Roman" w:cs="Times New Roman"/>
          <w:sz w:val="28"/>
          <w:szCs w:val="28"/>
        </w:rPr>
        <w:t xml:space="preserve"> рабочих дней со дня, следующего за днем получения указанного требования и приложенных к нему документов;</w:t>
      </w:r>
    </w:p>
    <w:p w14:paraId="1F15A5D5" w14:textId="5F17D2F2" w:rsidR="008F169B" w:rsidRDefault="002B2ED5" w:rsidP="008F16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245DB" w:rsidRPr="00427A4D">
        <w:rPr>
          <w:rFonts w:ascii="Times New Roman" w:hAnsi="Times New Roman" w:cs="Times New Roman"/>
          <w:sz w:val="28"/>
          <w:szCs w:val="28"/>
        </w:rPr>
        <w:t xml:space="preserve">) все банковские комиссии и расходы, связанные с </w:t>
      </w:r>
      <w:r w:rsidR="00534EAC">
        <w:rPr>
          <w:rFonts w:ascii="Times New Roman" w:hAnsi="Times New Roman" w:cs="Times New Roman"/>
          <w:sz w:val="28"/>
          <w:szCs w:val="28"/>
        </w:rPr>
        <w:t xml:space="preserve">выдачей, предоставлением, обслуживанием и исполнением </w:t>
      </w:r>
      <w:r w:rsidR="004245DB" w:rsidRPr="00427A4D">
        <w:rPr>
          <w:rFonts w:ascii="Times New Roman" w:hAnsi="Times New Roman" w:cs="Times New Roman"/>
          <w:sz w:val="28"/>
          <w:szCs w:val="28"/>
        </w:rPr>
        <w:t>банковской гаранти</w:t>
      </w:r>
      <w:r w:rsidR="00534EAC">
        <w:rPr>
          <w:rFonts w:ascii="Times New Roman" w:hAnsi="Times New Roman" w:cs="Times New Roman"/>
          <w:sz w:val="28"/>
          <w:szCs w:val="28"/>
        </w:rPr>
        <w:t>и</w:t>
      </w:r>
      <w:r w:rsidR="004245DB" w:rsidRPr="00427A4D">
        <w:rPr>
          <w:rFonts w:ascii="Times New Roman" w:hAnsi="Times New Roman" w:cs="Times New Roman"/>
          <w:sz w:val="28"/>
          <w:szCs w:val="28"/>
        </w:rPr>
        <w:t>, оплачивает принципал.</w:t>
      </w:r>
    </w:p>
    <w:p w14:paraId="69C2E50B" w14:textId="038113E5" w:rsidR="008F169B" w:rsidRDefault="004245DB" w:rsidP="008F169B">
      <w:pPr>
        <w:pStyle w:val="a6"/>
        <w:numPr>
          <w:ilvl w:val="1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69B">
        <w:rPr>
          <w:rFonts w:ascii="Times New Roman" w:hAnsi="Times New Roman" w:cs="Times New Roman"/>
          <w:sz w:val="28"/>
          <w:szCs w:val="28"/>
        </w:rPr>
        <w:t xml:space="preserve">Банковская гарантия, соответствующая требованиям, указанным </w:t>
      </w:r>
      <w:r w:rsidR="00E67090" w:rsidRPr="008F169B">
        <w:rPr>
          <w:rFonts w:ascii="Times New Roman" w:hAnsi="Times New Roman" w:cs="Times New Roman"/>
          <w:sz w:val="28"/>
          <w:szCs w:val="28"/>
        </w:rPr>
        <w:br/>
      </w:r>
      <w:r w:rsidRPr="008F169B">
        <w:rPr>
          <w:rFonts w:ascii="Times New Roman" w:hAnsi="Times New Roman" w:cs="Times New Roman"/>
          <w:sz w:val="28"/>
          <w:szCs w:val="28"/>
        </w:rPr>
        <w:t xml:space="preserve">в настоящем пункте, должна быть предоставлена участником отбора Организатору отбора не позднее чем за 10 </w:t>
      </w:r>
      <w:r w:rsidR="00A846EA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8F169B">
        <w:rPr>
          <w:rFonts w:ascii="Times New Roman" w:hAnsi="Times New Roman" w:cs="Times New Roman"/>
          <w:sz w:val="28"/>
          <w:szCs w:val="28"/>
        </w:rPr>
        <w:t xml:space="preserve">дней до даты начала срока подачи заявок на участие в отборе проектов, указанной в пункте </w:t>
      </w:r>
      <w:r w:rsidR="00A846EA">
        <w:rPr>
          <w:rFonts w:ascii="Times New Roman" w:hAnsi="Times New Roman" w:cs="Times New Roman"/>
          <w:sz w:val="28"/>
          <w:szCs w:val="28"/>
        </w:rPr>
        <w:t>3</w:t>
      </w:r>
      <w:r w:rsidR="008364EA">
        <w:rPr>
          <w:rFonts w:ascii="Times New Roman" w:hAnsi="Times New Roman" w:cs="Times New Roman"/>
          <w:sz w:val="28"/>
          <w:szCs w:val="28"/>
        </w:rPr>
        <w:t>.2</w:t>
      </w:r>
      <w:r w:rsidRPr="008F169B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5215B3" w:rsidRPr="008F169B">
        <w:rPr>
          <w:rFonts w:ascii="Times New Roman" w:hAnsi="Times New Roman" w:cs="Times New Roman"/>
          <w:sz w:val="28"/>
          <w:szCs w:val="28"/>
        </w:rPr>
        <w:t>и</w:t>
      </w:r>
      <w:r w:rsidRPr="008F169B">
        <w:rPr>
          <w:rFonts w:ascii="Times New Roman" w:hAnsi="Times New Roman" w:cs="Times New Roman"/>
          <w:sz w:val="28"/>
          <w:szCs w:val="28"/>
        </w:rPr>
        <w:t xml:space="preserve">звещения. </w:t>
      </w:r>
    </w:p>
    <w:p w14:paraId="29F1F7B2" w14:textId="77777777" w:rsidR="008F169B" w:rsidRDefault="004245DB" w:rsidP="008F169B">
      <w:pPr>
        <w:pStyle w:val="a6"/>
        <w:numPr>
          <w:ilvl w:val="1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69B">
        <w:rPr>
          <w:rFonts w:ascii="Times New Roman" w:hAnsi="Times New Roman" w:cs="Times New Roman"/>
          <w:sz w:val="28"/>
          <w:szCs w:val="28"/>
        </w:rPr>
        <w:t>Банковская гарантия передается Организатору отбора на бумажном носителе либо в виде электронного документа.</w:t>
      </w:r>
    </w:p>
    <w:p w14:paraId="34A5FB3E" w14:textId="0AAE9038" w:rsidR="008F169B" w:rsidRDefault="004245DB" w:rsidP="008F169B">
      <w:pPr>
        <w:pStyle w:val="a6"/>
        <w:numPr>
          <w:ilvl w:val="1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69B">
        <w:rPr>
          <w:rFonts w:ascii="Times New Roman" w:hAnsi="Times New Roman" w:cs="Times New Roman"/>
          <w:sz w:val="28"/>
          <w:szCs w:val="28"/>
        </w:rPr>
        <w:t xml:space="preserve">Организатор отбора обязан обеспечивать конфиденциальность сведений, содержащихся в банковских гарантиях, до вскрытия конвертов в соответствии </w:t>
      </w:r>
      <w:r w:rsidR="00E67090" w:rsidRPr="008F169B">
        <w:rPr>
          <w:rFonts w:ascii="Times New Roman" w:hAnsi="Times New Roman" w:cs="Times New Roman"/>
          <w:sz w:val="28"/>
          <w:szCs w:val="28"/>
        </w:rPr>
        <w:br/>
      </w:r>
      <w:r w:rsidRPr="008F169B">
        <w:rPr>
          <w:rFonts w:ascii="Times New Roman" w:hAnsi="Times New Roman" w:cs="Times New Roman"/>
          <w:sz w:val="28"/>
          <w:szCs w:val="28"/>
        </w:rPr>
        <w:t>с</w:t>
      </w:r>
      <w:r w:rsidR="0096271A">
        <w:rPr>
          <w:rFonts w:ascii="Times New Roman" w:hAnsi="Times New Roman" w:cs="Times New Roman"/>
          <w:sz w:val="28"/>
          <w:szCs w:val="28"/>
        </w:rPr>
        <w:t xml:space="preserve"> сроками указанными в</w:t>
      </w:r>
      <w:r w:rsidRPr="008F169B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96271A">
        <w:rPr>
          <w:rFonts w:ascii="Times New Roman" w:hAnsi="Times New Roman" w:cs="Times New Roman"/>
          <w:sz w:val="28"/>
          <w:szCs w:val="28"/>
        </w:rPr>
        <w:t>е</w:t>
      </w:r>
      <w:r w:rsidRPr="008F169B">
        <w:rPr>
          <w:rFonts w:ascii="Times New Roman" w:hAnsi="Times New Roman" w:cs="Times New Roman"/>
          <w:sz w:val="28"/>
          <w:szCs w:val="28"/>
        </w:rPr>
        <w:t xml:space="preserve"> </w:t>
      </w:r>
      <w:r w:rsidR="004C3A99">
        <w:rPr>
          <w:rFonts w:ascii="Times New Roman" w:hAnsi="Times New Roman" w:cs="Times New Roman"/>
          <w:sz w:val="28"/>
          <w:szCs w:val="28"/>
        </w:rPr>
        <w:t>3</w:t>
      </w:r>
      <w:r w:rsidR="003832E6">
        <w:rPr>
          <w:rFonts w:ascii="Times New Roman" w:hAnsi="Times New Roman" w:cs="Times New Roman"/>
          <w:sz w:val="28"/>
          <w:szCs w:val="28"/>
        </w:rPr>
        <w:t>.4</w:t>
      </w:r>
      <w:r w:rsidRPr="008F169B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5215B3" w:rsidRPr="008F169B">
        <w:rPr>
          <w:rFonts w:ascii="Times New Roman" w:hAnsi="Times New Roman" w:cs="Times New Roman"/>
          <w:sz w:val="28"/>
          <w:szCs w:val="28"/>
        </w:rPr>
        <w:t>и</w:t>
      </w:r>
      <w:r w:rsidRPr="008F169B">
        <w:rPr>
          <w:rFonts w:ascii="Times New Roman" w:hAnsi="Times New Roman" w:cs="Times New Roman"/>
          <w:sz w:val="28"/>
          <w:szCs w:val="28"/>
        </w:rPr>
        <w:t xml:space="preserve">звещения. </w:t>
      </w:r>
    </w:p>
    <w:p w14:paraId="2530E754" w14:textId="1D4D2C37" w:rsidR="004245DB" w:rsidRPr="008F169B" w:rsidRDefault="004245DB" w:rsidP="008F169B">
      <w:pPr>
        <w:pStyle w:val="a6"/>
        <w:numPr>
          <w:ilvl w:val="1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69B">
        <w:rPr>
          <w:rFonts w:ascii="Times New Roman" w:hAnsi="Times New Roman" w:cs="Times New Roman"/>
          <w:sz w:val="28"/>
          <w:szCs w:val="28"/>
        </w:rPr>
        <w:t>Реквизиты банковского счёта бенефициара, на который гарант переводит денежные средства в рамках исполнения обязательств по банковской гарантии:</w:t>
      </w:r>
    </w:p>
    <w:p w14:paraId="602740FA" w14:textId="77777777" w:rsidR="004245DB" w:rsidRPr="00427A4D" w:rsidRDefault="004245DB" w:rsidP="00427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7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7"/>
        <w:gridCol w:w="6095"/>
      </w:tblGrid>
      <w:tr w:rsidR="00427A4D" w:rsidRPr="00A11013" w14:paraId="06D12443" w14:textId="77777777" w:rsidTr="00232FCE">
        <w:trPr>
          <w:trHeight w:val="794"/>
        </w:trPr>
        <w:tc>
          <w:tcPr>
            <w:tcW w:w="3657" w:type="dxa"/>
          </w:tcPr>
          <w:p w14:paraId="3C1E93A6" w14:textId="77777777" w:rsidR="00427A4D" w:rsidRPr="00A11013" w:rsidRDefault="00427A4D" w:rsidP="00232FCE">
            <w:pPr>
              <w:contextualSpacing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r w:rsidRPr="00A11013">
              <w:rPr>
                <w:rFonts w:eastAsia="Calibri"/>
                <w:b/>
                <w:bCs/>
                <w:sz w:val="26"/>
                <w:szCs w:val="26"/>
              </w:rPr>
              <w:t>Полное наименование</w:t>
            </w:r>
          </w:p>
        </w:tc>
        <w:tc>
          <w:tcPr>
            <w:tcW w:w="6095" w:type="dxa"/>
          </w:tcPr>
          <w:p w14:paraId="7C132DCE" w14:textId="77777777" w:rsidR="00427A4D" w:rsidRPr="00A11013" w:rsidRDefault="00427A4D" w:rsidP="00232FCE">
            <w:pPr>
              <w:contextualSpacing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A11013">
              <w:rPr>
                <w:rFonts w:eastAsia="Calibri"/>
                <w:bCs/>
                <w:sz w:val="26"/>
                <w:szCs w:val="26"/>
              </w:rPr>
              <w:t>Министерство энергетики</w:t>
            </w:r>
            <w:r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Pr="00810F1C">
              <w:rPr>
                <w:rFonts w:eastAsia="Calibri"/>
                <w:bCs/>
                <w:sz w:val="26"/>
                <w:szCs w:val="26"/>
              </w:rPr>
              <w:t xml:space="preserve">и </w:t>
            </w:r>
            <w:r>
              <w:rPr>
                <w:rFonts w:eastAsia="Calibri"/>
                <w:bCs/>
                <w:sz w:val="26"/>
                <w:szCs w:val="26"/>
              </w:rPr>
              <w:t>тарифов</w:t>
            </w:r>
            <w:r w:rsidRPr="00810F1C"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Pr="00A11013">
              <w:rPr>
                <w:rFonts w:eastAsia="Calibri"/>
                <w:bCs/>
                <w:sz w:val="26"/>
                <w:szCs w:val="26"/>
              </w:rPr>
              <w:t>Республики Дагестан</w:t>
            </w:r>
          </w:p>
        </w:tc>
      </w:tr>
      <w:tr w:rsidR="00427A4D" w:rsidRPr="00A11013" w14:paraId="1BDCD829" w14:textId="77777777" w:rsidTr="00232FCE">
        <w:trPr>
          <w:trHeight w:val="712"/>
        </w:trPr>
        <w:tc>
          <w:tcPr>
            <w:tcW w:w="3657" w:type="dxa"/>
          </w:tcPr>
          <w:p w14:paraId="2068CB86" w14:textId="77777777" w:rsidR="00427A4D" w:rsidRPr="00A11013" w:rsidRDefault="00427A4D" w:rsidP="00232FCE">
            <w:pPr>
              <w:contextualSpacing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r w:rsidRPr="00A11013">
              <w:rPr>
                <w:rFonts w:eastAsia="Calibri"/>
                <w:b/>
                <w:bCs/>
                <w:sz w:val="26"/>
                <w:szCs w:val="26"/>
              </w:rPr>
              <w:t>Юридический адрес</w:t>
            </w:r>
          </w:p>
        </w:tc>
        <w:tc>
          <w:tcPr>
            <w:tcW w:w="6095" w:type="dxa"/>
          </w:tcPr>
          <w:p w14:paraId="6F549B75" w14:textId="77777777" w:rsidR="00427A4D" w:rsidRPr="00A11013" w:rsidRDefault="00427A4D" w:rsidP="00232FCE">
            <w:pPr>
              <w:contextualSpacing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7C2DE3">
              <w:rPr>
                <w:rFonts w:eastAsia="Calibri"/>
                <w:bCs/>
                <w:sz w:val="26"/>
                <w:szCs w:val="26"/>
              </w:rPr>
              <w:t>367013, Республика Дагестан, город Махачкала, проспект Расула Гамзатова, дом 1</w:t>
            </w:r>
          </w:p>
        </w:tc>
      </w:tr>
      <w:tr w:rsidR="00427A4D" w:rsidRPr="00A11013" w14:paraId="3242253F" w14:textId="77777777" w:rsidTr="00232FCE">
        <w:trPr>
          <w:trHeight w:val="835"/>
        </w:trPr>
        <w:tc>
          <w:tcPr>
            <w:tcW w:w="3657" w:type="dxa"/>
          </w:tcPr>
          <w:p w14:paraId="025D4BBB" w14:textId="77777777" w:rsidR="00427A4D" w:rsidRPr="00193182" w:rsidRDefault="00427A4D" w:rsidP="00232FCE">
            <w:pPr>
              <w:contextualSpacing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Почтовый адрес</w:t>
            </w:r>
          </w:p>
        </w:tc>
        <w:tc>
          <w:tcPr>
            <w:tcW w:w="6095" w:type="dxa"/>
          </w:tcPr>
          <w:p w14:paraId="502EE633" w14:textId="77777777" w:rsidR="00427A4D" w:rsidRPr="00A11013" w:rsidRDefault="00427A4D" w:rsidP="00232FCE">
            <w:pPr>
              <w:contextualSpacing/>
              <w:jc w:val="both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 xml:space="preserve">367000, Республика Дагестан, </w:t>
            </w:r>
            <w:r w:rsidRPr="00F25A02">
              <w:rPr>
                <w:rFonts w:eastAsia="Calibri"/>
                <w:bCs/>
                <w:sz w:val="26"/>
                <w:szCs w:val="26"/>
              </w:rPr>
              <w:t xml:space="preserve">г. Махачкала, </w:t>
            </w:r>
            <w:r>
              <w:rPr>
                <w:rFonts w:eastAsia="Calibri"/>
                <w:bCs/>
                <w:sz w:val="26"/>
                <w:szCs w:val="26"/>
              </w:rPr>
              <w:br/>
            </w:r>
            <w:r w:rsidRPr="00F25A02">
              <w:rPr>
                <w:rFonts w:eastAsia="Calibri"/>
                <w:bCs/>
                <w:sz w:val="26"/>
                <w:szCs w:val="26"/>
              </w:rPr>
              <w:t>ул. М. Гаджиева, 73 б</w:t>
            </w:r>
            <w:r>
              <w:rPr>
                <w:rFonts w:eastAsia="Calibri"/>
                <w:bCs/>
                <w:sz w:val="26"/>
                <w:szCs w:val="26"/>
              </w:rPr>
              <w:t>.</w:t>
            </w:r>
          </w:p>
        </w:tc>
      </w:tr>
      <w:tr w:rsidR="00427A4D" w:rsidRPr="00A11013" w14:paraId="0A03E931" w14:textId="77777777" w:rsidTr="00232FCE">
        <w:trPr>
          <w:trHeight w:val="406"/>
        </w:trPr>
        <w:tc>
          <w:tcPr>
            <w:tcW w:w="3657" w:type="dxa"/>
          </w:tcPr>
          <w:p w14:paraId="2E9BAFE3" w14:textId="77777777" w:rsidR="00427A4D" w:rsidRPr="00A11013" w:rsidRDefault="00427A4D" w:rsidP="00232FCE">
            <w:pPr>
              <w:contextualSpacing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r w:rsidRPr="00A11013">
              <w:rPr>
                <w:rFonts w:eastAsia="Calibri"/>
                <w:b/>
                <w:bCs/>
                <w:sz w:val="26"/>
                <w:szCs w:val="26"/>
              </w:rPr>
              <w:t>ИНН</w:t>
            </w:r>
          </w:p>
        </w:tc>
        <w:tc>
          <w:tcPr>
            <w:tcW w:w="6095" w:type="dxa"/>
          </w:tcPr>
          <w:p w14:paraId="25B774AD" w14:textId="77777777" w:rsidR="00427A4D" w:rsidRPr="00A11013" w:rsidRDefault="00427A4D" w:rsidP="00232FCE">
            <w:pPr>
              <w:contextualSpacing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A11013">
              <w:rPr>
                <w:rFonts w:eastAsia="Calibri"/>
                <w:bCs/>
                <w:sz w:val="26"/>
                <w:szCs w:val="26"/>
              </w:rPr>
              <w:t>0572026493</w:t>
            </w:r>
          </w:p>
        </w:tc>
      </w:tr>
      <w:tr w:rsidR="00427A4D" w:rsidRPr="00A11013" w14:paraId="04B40CFC" w14:textId="77777777" w:rsidTr="00232FCE">
        <w:trPr>
          <w:trHeight w:val="412"/>
        </w:trPr>
        <w:tc>
          <w:tcPr>
            <w:tcW w:w="3657" w:type="dxa"/>
          </w:tcPr>
          <w:p w14:paraId="5315B632" w14:textId="77777777" w:rsidR="00427A4D" w:rsidRPr="00A11013" w:rsidRDefault="00427A4D" w:rsidP="00232FCE">
            <w:pPr>
              <w:contextualSpacing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r w:rsidRPr="00A11013">
              <w:rPr>
                <w:rFonts w:eastAsia="Calibri"/>
                <w:b/>
                <w:bCs/>
                <w:sz w:val="26"/>
                <w:szCs w:val="26"/>
              </w:rPr>
              <w:lastRenderedPageBreak/>
              <w:t>КПП</w:t>
            </w:r>
          </w:p>
        </w:tc>
        <w:tc>
          <w:tcPr>
            <w:tcW w:w="6095" w:type="dxa"/>
          </w:tcPr>
          <w:p w14:paraId="02FB7B41" w14:textId="77777777" w:rsidR="00427A4D" w:rsidRPr="00A11013" w:rsidRDefault="00427A4D" w:rsidP="00232FCE">
            <w:pPr>
              <w:contextualSpacing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A11013">
              <w:rPr>
                <w:rFonts w:eastAsia="Calibri"/>
                <w:bCs/>
                <w:sz w:val="26"/>
                <w:szCs w:val="26"/>
              </w:rPr>
              <w:t>057201001</w:t>
            </w:r>
          </w:p>
        </w:tc>
      </w:tr>
      <w:tr w:rsidR="00427A4D" w:rsidRPr="00A11013" w14:paraId="68270CA8" w14:textId="77777777" w:rsidTr="00232FCE">
        <w:trPr>
          <w:trHeight w:val="416"/>
        </w:trPr>
        <w:tc>
          <w:tcPr>
            <w:tcW w:w="3657" w:type="dxa"/>
          </w:tcPr>
          <w:p w14:paraId="0A62E503" w14:textId="77777777" w:rsidR="00427A4D" w:rsidRPr="00A11013" w:rsidRDefault="00427A4D" w:rsidP="00232FCE">
            <w:pPr>
              <w:contextualSpacing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r w:rsidRPr="00A11013">
              <w:rPr>
                <w:rFonts w:eastAsia="Calibri"/>
                <w:b/>
                <w:bCs/>
                <w:sz w:val="26"/>
                <w:szCs w:val="26"/>
              </w:rPr>
              <w:t>ОКТМО</w:t>
            </w:r>
          </w:p>
        </w:tc>
        <w:tc>
          <w:tcPr>
            <w:tcW w:w="6095" w:type="dxa"/>
          </w:tcPr>
          <w:p w14:paraId="0EF856CF" w14:textId="77777777" w:rsidR="00427A4D" w:rsidRPr="00A11013" w:rsidRDefault="00427A4D" w:rsidP="00232FCE">
            <w:pPr>
              <w:contextualSpacing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A11013">
              <w:rPr>
                <w:rFonts w:eastAsia="Calibri"/>
                <w:bCs/>
                <w:sz w:val="26"/>
                <w:szCs w:val="26"/>
              </w:rPr>
              <w:t>82701370000</w:t>
            </w:r>
          </w:p>
        </w:tc>
      </w:tr>
      <w:tr w:rsidR="00427A4D" w:rsidRPr="00A11013" w14:paraId="019B6BB5" w14:textId="77777777" w:rsidTr="00232FCE">
        <w:trPr>
          <w:trHeight w:val="414"/>
        </w:trPr>
        <w:tc>
          <w:tcPr>
            <w:tcW w:w="3657" w:type="dxa"/>
          </w:tcPr>
          <w:p w14:paraId="3D1D6A97" w14:textId="77777777" w:rsidR="00427A4D" w:rsidRPr="00A11013" w:rsidRDefault="00427A4D" w:rsidP="00232FCE">
            <w:pPr>
              <w:contextualSpacing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r w:rsidRPr="00A11013">
              <w:rPr>
                <w:rFonts w:eastAsia="Calibri"/>
                <w:b/>
                <w:bCs/>
                <w:sz w:val="26"/>
                <w:szCs w:val="26"/>
              </w:rPr>
              <w:t>Банковские реквизиты</w:t>
            </w:r>
          </w:p>
        </w:tc>
        <w:tc>
          <w:tcPr>
            <w:tcW w:w="6095" w:type="dxa"/>
          </w:tcPr>
          <w:p w14:paraId="2C8EE95D" w14:textId="77777777" w:rsidR="00427A4D" w:rsidRPr="00A11013" w:rsidRDefault="00427A4D" w:rsidP="00232FCE">
            <w:pPr>
              <w:contextualSpacing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A11013">
              <w:rPr>
                <w:rFonts w:eastAsia="Calibri"/>
                <w:bCs/>
                <w:sz w:val="26"/>
                <w:szCs w:val="26"/>
              </w:rPr>
              <w:t>УФ</w:t>
            </w:r>
            <w:r>
              <w:rPr>
                <w:rFonts w:eastAsia="Calibri"/>
                <w:bCs/>
                <w:sz w:val="26"/>
                <w:szCs w:val="26"/>
              </w:rPr>
              <w:t>К</w:t>
            </w:r>
            <w:r w:rsidRPr="00A11013">
              <w:rPr>
                <w:rFonts w:eastAsia="Calibri"/>
                <w:bCs/>
                <w:sz w:val="26"/>
                <w:szCs w:val="26"/>
              </w:rPr>
              <w:t xml:space="preserve"> по Республике Дагестан (Минэнерго РД</w:t>
            </w:r>
            <w:r>
              <w:rPr>
                <w:rFonts w:eastAsia="Calibri"/>
                <w:bCs/>
                <w:sz w:val="26"/>
                <w:szCs w:val="26"/>
              </w:rPr>
              <w:t xml:space="preserve">, </w:t>
            </w:r>
            <w:r>
              <w:rPr>
                <w:rFonts w:eastAsia="Calibri"/>
                <w:bCs/>
                <w:sz w:val="26"/>
                <w:szCs w:val="26"/>
              </w:rPr>
              <w:br/>
              <w:t xml:space="preserve">л/с </w:t>
            </w:r>
            <w:r w:rsidRPr="00810F1C">
              <w:rPr>
                <w:rFonts w:eastAsia="Calibri"/>
                <w:bCs/>
                <w:sz w:val="26"/>
                <w:szCs w:val="26"/>
              </w:rPr>
              <w:t>0</w:t>
            </w:r>
            <w:r>
              <w:rPr>
                <w:rFonts w:eastAsia="Calibri"/>
                <w:bCs/>
                <w:sz w:val="26"/>
                <w:szCs w:val="26"/>
              </w:rPr>
              <w:t>5</w:t>
            </w:r>
            <w:r w:rsidRPr="00810F1C">
              <w:rPr>
                <w:rFonts w:eastAsia="Calibri"/>
                <w:bCs/>
                <w:sz w:val="26"/>
                <w:szCs w:val="26"/>
              </w:rPr>
              <w:t>032210870</w:t>
            </w:r>
            <w:r w:rsidRPr="00A11013">
              <w:rPr>
                <w:rFonts w:eastAsia="Calibri"/>
                <w:bCs/>
                <w:sz w:val="26"/>
                <w:szCs w:val="26"/>
              </w:rPr>
              <w:t>)</w:t>
            </w:r>
          </w:p>
        </w:tc>
      </w:tr>
      <w:tr w:rsidR="00427A4D" w:rsidRPr="00A11013" w14:paraId="79E33847" w14:textId="77777777" w:rsidTr="00232FCE">
        <w:trPr>
          <w:trHeight w:val="420"/>
        </w:trPr>
        <w:tc>
          <w:tcPr>
            <w:tcW w:w="3657" w:type="dxa"/>
          </w:tcPr>
          <w:p w14:paraId="427FA6D7" w14:textId="77777777" w:rsidR="00427A4D" w:rsidRPr="00A11013" w:rsidRDefault="00427A4D" w:rsidP="00232FCE">
            <w:pPr>
              <w:contextualSpacing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r w:rsidRPr="00A11013">
              <w:rPr>
                <w:rFonts w:eastAsia="Calibri"/>
                <w:b/>
                <w:bCs/>
                <w:sz w:val="26"/>
                <w:szCs w:val="26"/>
              </w:rPr>
              <w:t>БИК</w:t>
            </w:r>
          </w:p>
        </w:tc>
        <w:tc>
          <w:tcPr>
            <w:tcW w:w="6095" w:type="dxa"/>
          </w:tcPr>
          <w:p w14:paraId="363066C4" w14:textId="77777777" w:rsidR="00427A4D" w:rsidRPr="00A11013" w:rsidRDefault="00427A4D" w:rsidP="00232FCE">
            <w:pPr>
              <w:contextualSpacing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810F1C">
              <w:rPr>
                <w:rFonts w:eastAsia="Calibri"/>
                <w:bCs/>
                <w:sz w:val="26"/>
                <w:szCs w:val="26"/>
              </w:rPr>
              <w:t>018209001</w:t>
            </w:r>
          </w:p>
        </w:tc>
      </w:tr>
      <w:tr w:rsidR="00427A4D" w:rsidRPr="00A11013" w14:paraId="4F785EBD" w14:textId="77777777" w:rsidTr="00232FCE">
        <w:trPr>
          <w:trHeight w:val="1121"/>
        </w:trPr>
        <w:tc>
          <w:tcPr>
            <w:tcW w:w="3657" w:type="dxa"/>
          </w:tcPr>
          <w:p w14:paraId="1CF2FC26" w14:textId="77777777" w:rsidR="00427A4D" w:rsidRPr="00A11013" w:rsidRDefault="00427A4D" w:rsidP="00232FCE">
            <w:pPr>
              <w:contextualSpacing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r w:rsidRPr="00A11013">
              <w:rPr>
                <w:rFonts w:eastAsia="Calibri"/>
                <w:b/>
                <w:bCs/>
                <w:sz w:val="26"/>
                <w:szCs w:val="26"/>
              </w:rPr>
              <w:t>Наименование банка</w:t>
            </w:r>
          </w:p>
        </w:tc>
        <w:tc>
          <w:tcPr>
            <w:tcW w:w="6095" w:type="dxa"/>
          </w:tcPr>
          <w:p w14:paraId="30BFF720" w14:textId="77777777" w:rsidR="00427A4D" w:rsidRPr="00A11013" w:rsidRDefault="00427A4D" w:rsidP="00232FCE">
            <w:pPr>
              <w:contextualSpacing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810F1C">
              <w:rPr>
                <w:rFonts w:eastAsia="Calibri"/>
                <w:bCs/>
                <w:sz w:val="26"/>
                <w:szCs w:val="26"/>
              </w:rPr>
              <w:t xml:space="preserve">ОТДЕЛЕНИЕ-НБ РЕСПУБЛИКА ДАГЕСТАН БАНКА РОССИИ//УФК по Республике Дагестан </w:t>
            </w:r>
            <w:r>
              <w:rPr>
                <w:rFonts w:eastAsia="Calibri"/>
                <w:bCs/>
                <w:sz w:val="26"/>
                <w:szCs w:val="26"/>
              </w:rPr>
              <w:br/>
            </w:r>
            <w:r w:rsidRPr="00810F1C">
              <w:rPr>
                <w:rFonts w:eastAsia="Calibri"/>
                <w:bCs/>
                <w:sz w:val="26"/>
                <w:szCs w:val="26"/>
              </w:rPr>
              <w:t>г. Махачкала</w:t>
            </w:r>
          </w:p>
        </w:tc>
      </w:tr>
      <w:tr w:rsidR="00427A4D" w:rsidRPr="00A11013" w14:paraId="391DE143" w14:textId="77777777" w:rsidTr="00232FCE">
        <w:trPr>
          <w:trHeight w:val="414"/>
        </w:trPr>
        <w:tc>
          <w:tcPr>
            <w:tcW w:w="3657" w:type="dxa"/>
          </w:tcPr>
          <w:p w14:paraId="57D769E0" w14:textId="77777777" w:rsidR="00427A4D" w:rsidRPr="00A11013" w:rsidRDefault="00427A4D" w:rsidP="00232FCE">
            <w:pPr>
              <w:contextualSpacing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r w:rsidRPr="00A11013">
              <w:rPr>
                <w:rFonts w:eastAsia="Calibri"/>
                <w:b/>
                <w:bCs/>
                <w:sz w:val="26"/>
                <w:szCs w:val="26"/>
              </w:rPr>
              <w:t>Расчетный счет</w:t>
            </w:r>
          </w:p>
        </w:tc>
        <w:tc>
          <w:tcPr>
            <w:tcW w:w="6095" w:type="dxa"/>
          </w:tcPr>
          <w:p w14:paraId="7E05A1D2" w14:textId="77777777" w:rsidR="00427A4D" w:rsidRPr="00A11013" w:rsidRDefault="00427A4D" w:rsidP="00232FCE">
            <w:pPr>
              <w:contextualSpacing/>
              <w:jc w:val="both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03222</w:t>
            </w:r>
            <w:r w:rsidRPr="00810F1C">
              <w:rPr>
                <w:rFonts w:eastAsia="Calibri"/>
                <w:bCs/>
                <w:sz w:val="26"/>
                <w:szCs w:val="26"/>
              </w:rPr>
              <w:t>643820000000300</w:t>
            </w:r>
          </w:p>
        </w:tc>
      </w:tr>
      <w:tr w:rsidR="00427A4D" w:rsidRPr="00810F1C" w14:paraId="0E314A35" w14:textId="77777777" w:rsidTr="00232FCE">
        <w:trPr>
          <w:trHeight w:val="414"/>
        </w:trPr>
        <w:tc>
          <w:tcPr>
            <w:tcW w:w="3657" w:type="dxa"/>
          </w:tcPr>
          <w:p w14:paraId="4A579770" w14:textId="77777777" w:rsidR="00427A4D" w:rsidRPr="00A11013" w:rsidRDefault="00427A4D" w:rsidP="00232FCE">
            <w:pPr>
              <w:contextualSpacing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Кор счет</w:t>
            </w:r>
          </w:p>
        </w:tc>
        <w:tc>
          <w:tcPr>
            <w:tcW w:w="6095" w:type="dxa"/>
          </w:tcPr>
          <w:p w14:paraId="1D598433" w14:textId="77777777" w:rsidR="00427A4D" w:rsidRPr="00810F1C" w:rsidRDefault="00427A4D" w:rsidP="00232FCE">
            <w:pPr>
              <w:contextualSpacing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BA65E9">
              <w:rPr>
                <w:rFonts w:eastAsia="Calibri"/>
                <w:bCs/>
                <w:sz w:val="26"/>
                <w:szCs w:val="26"/>
              </w:rPr>
              <w:t>40102810945370000069</w:t>
            </w:r>
          </w:p>
        </w:tc>
      </w:tr>
      <w:tr w:rsidR="00427A4D" w:rsidRPr="00A11013" w14:paraId="022FFAC2" w14:textId="77777777" w:rsidTr="00232FCE">
        <w:trPr>
          <w:trHeight w:val="420"/>
        </w:trPr>
        <w:tc>
          <w:tcPr>
            <w:tcW w:w="3657" w:type="dxa"/>
          </w:tcPr>
          <w:p w14:paraId="13F89724" w14:textId="77777777" w:rsidR="00427A4D" w:rsidRPr="00A11013" w:rsidRDefault="00427A4D" w:rsidP="00232FCE">
            <w:pPr>
              <w:contextualSpacing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r w:rsidRPr="00A11013">
              <w:rPr>
                <w:rFonts w:eastAsia="Calibri"/>
                <w:b/>
                <w:bCs/>
                <w:sz w:val="26"/>
                <w:szCs w:val="26"/>
              </w:rPr>
              <w:t>Лицевой счет</w:t>
            </w:r>
          </w:p>
        </w:tc>
        <w:tc>
          <w:tcPr>
            <w:tcW w:w="6095" w:type="dxa"/>
          </w:tcPr>
          <w:p w14:paraId="42CB0949" w14:textId="77777777" w:rsidR="00427A4D" w:rsidRPr="00A11013" w:rsidRDefault="00427A4D" w:rsidP="00232FCE">
            <w:pPr>
              <w:contextualSpacing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810F1C">
              <w:rPr>
                <w:rFonts w:eastAsia="Calibri"/>
                <w:bCs/>
                <w:sz w:val="26"/>
                <w:szCs w:val="26"/>
              </w:rPr>
              <w:t>0</w:t>
            </w:r>
            <w:r>
              <w:rPr>
                <w:rFonts w:eastAsia="Calibri"/>
                <w:bCs/>
                <w:sz w:val="26"/>
                <w:szCs w:val="26"/>
              </w:rPr>
              <w:t>5</w:t>
            </w:r>
            <w:r w:rsidRPr="00810F1C">
              <w:rPr>
                <w:rFonts w:eastAsia="Calibri"/>
                <w:bCs/>
                <w:sz w:val="26"/>
                <w:szCs w:val="26"/>
              </w:rPr>
              <w:t>032210870</w:t>
            </w:r>
          </w:p>
        </w:tc>
      </w:tr>
    </w:tbl>
    <w:p w14:paraId="7F50C299" w14:textId="77777777" w:rsidR="004245DB" w:rsidRPr="00427A4D" w:rsidRDefault="004245DB" w:rsidP="00427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84654E7" w14:textId="4B218049" w:rsidR="004245DB" w:rsidRPr="00002408" w:rsidRDefault="004245DB" w:rsidP="00002408">
      <w:pPr>
        <w:pStyle w:val="a6"/>
        <w:numPr>
          <w:ilvl w:val="1"/>
          <w:numId w:val="4"/>
        </w:numPr>
        <w:spacing w:after="0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002408">
        <w:rPr>
          <w:rFonts w:ascii="Times New Roman" w:hAnsi="Times New Roman" w:cs="Times New Roman"/>
          <w:sz w:val="28"/>
          <w:szCs w:val="28"/>
        </w:rPr>
        <w:t xml:space="preserve">Во всем остальном, что не предусмотрено настоящим </w:t>
      </w:r>
      <w:r w:rsidR="00E67090" w:rsidRPr="00002408">
        <w:rPr>
          <w:rFonts w:ascii="Times New Roman" w:hAnsi="Times New Roman" w:cs="Times New Roman"/>
          <w:sz w:val="28"/>
          <w:szCs w:val="28"/>
        </w:rPr>
        <w:t>и</w:t>
      </w:r>
      <w:r w:rsidRPr="00002408">
        <w:rPr>
          <w:rFonts w:ascii="Times New Roman" w:hAnsi="Times New Roman" w:cs="Times New Roman"/>
          <w:sz w:val="28"/>
          <w:szCs w:val="28"/>
        </w:rPr>
        <w:t xml:space="preserve">звещением </w:t>
      </w:r>
      <w:r w:rsidR="00E67090" w:rsidRPr="00002408">
        <w:rPr>
          <w:rFonts w:ascii="Times New Roman" w:hAnsi="Times New Roman" w:cs="Times New Roman"/>
          <w:sz w:val="28"/>
          <w:szCs w:val="28"/>
        </w:rPr>
        <w:br/>
      </w:r>
      <w:r w:rsidRPr="00002408">
        <w:rPr>
          <w:rFonts w:ascii="Times New Roman" w:hAnsi="Times New Roman" w:cs="Times New Roman"/>
          <w:sz w:val="28"/>
          <w:szCs w:val="28"/>
        </w:rPr>
        <w:t xml:space="preserve">в части требований к банковской гарантии, принципал, бенефициар и гарант руководствуются положениями </w:t>
      </w:r>
      <w:r w:rsidR="00E67090" w:rsidRPr="00002408">
        <w:rPr>
          <w:rFonts w:ascii="Times New Roman" w:hAnsi="Times New Roman" w:cs="Times New Roman"/>
          <w:sz w:val="28"/>
          <w:szCs w:val="28"/>
        </w:rPr>
        <w:t>п</w:t>
      </w:r>
      <w:r w:rsidRPr="00002408">
        <w:rPr>
          <w:rFonts w:ascii="Times New Roman" w:hAnsi="Times New Roman" w:cs="Times New Roman"/>
          <w:sz w:val="28"/>
          <w:szCs w:val="28"/>
        </w:rPr>
        <w:t>остановления Правительства Р</w:t>
      </w:r>
      <w:r w:rsidR="00E67090" w:rsidRPr="00002408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002408">
        <w:rPr>
          <w:rFonts w:ascii="Times New Roman" w:hAnsi="Times New Roman" w:cs="Times New Roman"/>
          <w:sz w:val="28"/>
          <w:szCs w:val="28"/>
        </w:rPr>
        <w:t>Ф</w:t>
      </w:r>
      <w:r w:rsidR="00E67090" w:rsidRPr="00002408">
        <w:rPr>
          <w:rFonts w:ascii="Times New Roman" w:hAnsi="Times New Roman" w:cs="Times New Roman"/>
          <w:sz w:val="28"/>
          <w:szCs w:val="28"/>
        </w:rPr>
        <w:t>едерации</w:t>
      </w:r>
      <w:r w:rsidRPr="00002408">
        <w:rPr>
          <w:rFonts w:ascii="Times New Roman" w:hAnsi="Times New Roman" w:cs="Times New Roman"/>
          <w:sz w:val="28"/>
          <w:szCs w:val="28"/>
        </w:rPr>
        <w:t xml:space="preserve"> от </w:t>
      </w:r>
      <w:r w:rsidR="00E67090" w:rsidRPr="00002408">
        <w:rPr>
          <w:rFonts w:ascii="Times New Roman" w:hAnsi="Times New Roman" w:cs="Times New Roman"/>
          <w:sz w:val="28"/>
          <w:szCs w:val="28"/>
        </w:rPr>
        <w:t xml:space="preserve">4 мая </w:t>
      </w:r>
      <w:r w:rsidRPr="00002408">
        <w:rPr>
          <w:rFonts w:ascii="Times New Roman" w:hAnsi="Times New Roman" w:cs="Times New Roman"/>
          <w:sz w:val="28"/>
          <w:szCs w:val="28"/>
        </w:rPr>
        <w:t xml:space="preserve">2012 </w:t>
      </w:r>
      <w:r w:rsidR="00E67090" w:rsidRPr="00002408">
        <w:rPr>
          <w:rFonts w:ascii="Times New Roman" w:hAnsi="Times New Roman" w:cs="Times New Roman"/>
          <w:sz w:val="28"/>
          <w:szCs w:val="28"/>
        </w:rPr>
        <w:t>г</w:t>
      </w:r>
      <w:r w:rsidR="00A66F58" w:rsidRPr="00002408">
        <w:rPr>
          <w:rFonts w:ascii="Times New Roman" w:hAnsi="Times New Roman" w:cs="Times New Roman"/>
          <w:sz w:val="28"/>
          <w:szCs w:val="28"/>
        </w:rPr>
        <w:t>.</w:t>
      </w:r>
      <w:r w:rsidR="00E67090" w:rsidRPr="00002408">
        <w:rPr>
          <w:rFonts w:ascii="Times New Roman" w:hAnsi="Times New Roman" w:cs="Times New Roman"/>
          <w:sz w:val="28"/>
          <w:szCs w:val="28"/>
        </w:rPr>
        <w:t xml:space="preserve"> №</w:t>
      </w:r>
      <w:r w:rsidRPr="00002408">
        <w:rPr>
          <w:rFonts w:ascii="Times New Roman" w:hAnsi="Times New Roman" w:cs="Times New Roman"/>
          <w:sz w:val="28"/>
          <w:szCs w:val="28"/>
        </w:rPr>
        <w:t xml:space="preserve"> 442</w:t>
      </w:r>
      <w:r w:rsidR="00E67090" w:rsidRPr="00002408">
        <w:rPr>
          <w:rFonts w:ascii="Times New Roman" w:hAnsi="Times New Roman" w:cs="Times New Roman"/>
          <w:sz w:val="28"/>
          <w:szCs w:val="28"/>
        </w:rPr>
        <w:t xml:space="preserve"> «</w:t>
      </w:r>
      <w:r w:rsidRPr="00002408">
        <w:rPr>
          <w:rFonts w:ascii="Times New Roman" w:hAnsi="Times New Roman" w:cs="Times New Roman"/>
          <w:sz w:val="28"/>
          <w:szCs w:val="28"/>
        </w:rPr>
        <w:t>О функционировании розничных рынков электрической энергии, полном и (или) частичном ограничении режима потребления электрической энергии</w:t>
      </w:r>
      <w:r w:rsidR="00E67090" w:rsidRPr="00002408">
        <w:rPr>
          <w:rFonts w:ascii="Times New Roman" w:hAnsi="Times New Roman" w:cs="Times New Roman"/>
          <w:sz w:val="28"/>
          <w:szCs w:val="28"/>
        </w:rPr>
        <w:t>»</w:t>
      </w:r>
      <w:r w:rsidRPr="00002408">
        <w:rPr>
          <w:rFonts w:ascii="Times New Roman" w:hAnsi="Times New Roman" w:cs="Times New Roman"/>
          <w:sz w:val="28"/>
          <w:szCs w:val="28"/>
        </w:rPr>
        <w:t>.</w:t>
      </w:r>
    </w:p>
    <w:p w14:paraId="1D33FC5C" w14:textId="77777777" w:rsidR="004245DB" w:rsidRPr="00427A4D" w:rsidRDefault="004245DB" w:rsidP="00427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45B5916" w14:textId="3C1A458E" w:rsidR="00154BD5" w:rsidRDefault="004245DB" w:rsidP="00154BD5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4BD5">
        <w:rPr>
          <w:rFonts w:ascii="Times New Roman" w:hAnsi="Times New Roman" w:cs="Times New Roman"/>
          <w:b/>
          <w:bCs/>
          <w:sz w:val="28"/>
          <w:szCs w:val="28"/>
        </w:rPr>
        <w:t>Условия проведения отбора проектов</w:t>
      </w:r>
    </w:p>
    <w:p w14:paraId="56EB3173" w14:textId="77777777" w:rsidR="00154BD5" w:rsidRPr="00154BD5" w:rsidRDefault="00154BD5" w:rsidP="00154BD5">
      <w:pPr>
        <w:pStyle w:val="a6"/>
        <w:spacing w:after="0"/>
        <w:ind w:left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74C152" w14:textId="7A1FB932" w:rsidR="004245DB" w:rsidRPr="00154BD5" w:rsidRDefault="004245DB" w:rsidP="00154BD5">
      <w:pPr>
        <w:pStyle w:val="a6"/>
        <w:numPr>
          <w:ilvl w:val="1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BD5">
        <w:rPr>
          <w:rFonts w:ascii="Times New Roman" w:hAnsi="Times New Roman" w:cs="Times New Roman"/>
          <w:sz w:val="28"/>
          <w:szCs w:val="28"/>
        </w:rPr>
        <w:t>Даты начала и окончания отбора проектов:</w:t>
      </w:r>
    </w:p>
    <w:p w14:paraId="38293816" w14:textId="4E497492" w:rsidR="004245DB" w:rsidRPr="00427A4D" w:rsidRDefault="004245DB" w:rsidP="00154B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 xml:space="preserve">Начало отбора проектов: 9.00 часов (местное время) </w:t>
      </w:r>
      <w:r w:rsidR="00B813D8">
        <w:rPr>
          <w:rFonts w:ascii="Times New Roman" w:hAnsi="Times New Roman" w:cs="Times New Roman"/>
          <w:sz w:val="28"/>
          <w:szCs w:val="28"/>
        </w:rPr>
        <w:t>5</w:t>
      </w:r>
      <w:r w:rsidRPr="00427A4D">
        <w:rPr>
          <w:rFonts w:ascii="Times New Roman" w:hAnsi="Times New Roman" w:cs="Times New Roman"/>
          <w:sz w:val="28"/>
          <w:szCs w:val="28"/>
        </w:rPr>
        <w:t xml:space="preserve"> </w:t>
      </w:r>
      <w:r w:rsidR="00B813D8">
        <w:rPr>
          <w:rFonts w:ascii="Times New Roman" w:hAnsi="Times New Roman" w:cs="Times New Roman"/>
          <w:sz w:val="28"/>
          <w:szCs w:val="28"/>
        </w:rPr>
        <w:t>сентября</w:t>
      </w:r>
      <w:r w:rsidRPr="00427A4D">
        <w:rPr>
          <w:rFonts w:ascii="Times New Roman" w:hAnsi="Times New Roman" w:cs="Times New Roman"/>
          <w:sz w:val="28"/>
          <w:szCs w:val="28"/>
        </w:rPr>
        <w:t xml:space="preserve"> 202</w:t>
      </w:r>
      <w:r w:rsidR="00B813D8">
        <w:rPr>
          <w:rFonts w:ascii="Times New Roman" w:hAnsi="Times New Roman" w:cs="Times New Roman"/>
          <w:sz w:val="28"/>
          <w:szCs w:val="28"/>
        </w:rPr>
        <w:t>5</w:t>
      </w:r>
      <w:r w:rsidRPr="00427A4D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1A4E6429" w14:textId="456BACA9" w:rsidR="00154BD5" w:rsidRDefault="004245DB" w:rsidP="00154B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 xml:space="preserve">Окончание отбора проектов: 18.00 (местное время) </w:t>
      </w:r>
      <w:r w:rsidR="00CD61D5">
        <w:rPr>
          <w:rFonts w:ascii="Times New Roman" w:hAnsi="Times New Roman" w:cs="Times New Roman"/>
          <w:sz w:val="28"/>
          <w:szCs w:val="28"/>
        </w:rPr>
        <w:t>28</w:t>
      </w:r>
      <w:r w:rsidRPr="00427A4D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B813D8">
        <w:rPr>
          <w:rFonts w:ascii="Times New Roman" w:hAnsi="Times New Roman" w:cs="Times New Roman"/>
          <w:sz w:val="28"/>
          <w:szCs w:val="28"/>
        </w:rPr>
        <w:t>5</w:t>
      </w:r>
      <w:r w:rsidRPr="00427A4D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24B300C0" w14:textId="1EAD3246" w:rsidR="004245DB" w:rsidRPr="00154BD5" w:rsidRDefault="004245DB" w:rsidP="00154BD5">
      <w:pPr>
        <w:pStyle w:val="a6"/>
        <w:numPr>
          <w:ilvl w:val="1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BD5">
        <w:rPr>
          <w:rFonts w:ascii="Times New Roman" w:hAnsi="Times New Roman" w:cs="Times New Roman"/>
          <w:sz w:val="28"/>
          <w:szCs w:val="28"/>
        </w:rPr>
        <w:t xml:space="preserve">Даты и время начала и окончания срока подачи заявок на участие </w:t>
      </w:r>
      <w:r w:rsidR="00E67090" w:rsidRPr="00154BD5">
        <w:rPr>
          <w:rFonts w:ascii="Times New Roman" w:hAnsi="Times New Roman" w:cs="Times New Roman"/>
          <w:sz w:val="28"/>
          <w:szCs w:val="28"/>
        </w:rPr>
        <w:br/>
      </w:r>
      <w:r w:rsidRPr="00154BD5">
        <w:rPr>
          <w:rFonts w:ascii="Times New Roman" w:hAnsi="Times New Roman" w:cs="Times New Roman"/>
          <w:sz w:val="28"/>
          <w:szCs w:val="28"/>
        </w:rPr>
        <w:t>в отборе проектов:</w:t>
      </w:r>
    </w:p>
    <w:p w14:paraId="02308FA2" w14:textId="59C07852" w:rsidR="004245DB" w:rsidRPr="00427A4D" w:rsidRDefault="004245DB" w:rsidP="00154B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 xml:space="preserve">Начало подачи заявок: 9.00 часов (местное время) </w:t>
      </w:r>
      <w:r w:rsidR="001C658E">
        <w:rPr>
          <w:rFonts w:ascii="Times New Roman" w:hAnsi="Times New Roman" w:cs="Times New Roman"/>
          <w:sz w:val="28"/>
          <w:szCs w:val="28"/>
        </w:rPr>
        <w:t>5</w:t>
      </w:r>
      <w:r w:rsidRPr="00427A4D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B813D8">
        <w:rPr>
          <w:rFonts w:ascii="Times New Roman" w:hAnsi="Times New Roman" w:cs="Times New Roman"/>
          <w:sz w:val="28"/>
          <w:szCs w:val="28"/>
        </w:rPr>
        <w:t>5</w:t>
      </w:r>
      <w:r w:rsidRPr="00427A4D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667BBA10" w14:textId="49C4036A" w:rsidR="00154BD5" w:rsidRDefault="004245DB" w:rsidP="00154B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 xml:space="preserve">Окончание подачи заявок: 18.00 (местное время) </w:t>
      </w:r>
      <w:r w:rsidR="00B813D8">
        <w:rPr>
          <w:rFonts w:ascii="Times New Roman" w:hAnsi="Times New Roman" w:cs="Times New Roman"/>
          <w:sz w:val="28"/>
          <w:szCs w:val="28"/>
        </w:rPr>
        <w:t>2</w:t>
      </w:r>
      <w:r w:rsidR="001C658E">
        <w:rPr>
          <w:rFonts w:ascii="Times New Roman" w:hAnsi="Times New Roman" w:cs="Times New Roman"/>
          <w:sz w:val="28"/>
          <w:szCs w:val="28"/>
        </w:rPr>
        <w:t>4</w:t>
      </w:r>
      <w:r w:rsidRPr="00427A4D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B813D8">
        <w:rPr>
          <w:rFonts w:ascii="Times New Roman" w:hAnsi="Times New Roman" w:cs="Times New Roman"/>
          <w:sz w:val="28"/>
          <w:szCs w:val="28"/>
        </w:rPr>
        <w:t>5</w:t>
      </w:r>
      <w:r w:rsidRPr="00427A4D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7E73AB9" w14:textId="0C26A2EE" w:rsidR="004245DB" w:rsidRPr="00154BD5" w:rsidRDefault="004245DB" w:rsidP="00154BD5">
      <w:pPr>
        <w:pStyle w:val="a6"/>
        <w:numPr>
          <w:ilvl w:val="1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BD5">
        <w:rPr>
          <w:rFonts w:ascii="Times New Roman" w:hAnsi="Times New Roman" w:cs="Times New Roman"/>
          <w:sz w:val="28"/>
          <w:szCs w:val="28"/>
        </w:rPr>
        <w:t>Адрес, по которому принимаются заявки на участие в отборе проектов:</w:t>
      </w:r>
      <w:r w:rsidR="0040753C" w:rsidRPr="00154BD5">
        <w:rPr>
          <w:rFonts w:ascii="Times New Roman" w:hAnsi="Times New Roman" w:cs="Times New Roman"/>
          <w:sz w:val="28"/>
          <w:szCs w:val="28"/>
        </w:rPr>
        <w:t xml:space="preserve"> </w:t>
      </w:r>
      <w:r w:rsidRPr="00154BD5">
        <w:rPr>
          <w:rFonts w:ascii="Times New Roman" w:hAnsi="Times New Roman" w:cs="Times New Roman"/>
          <w:sz w:val="28"/>
          <w:szCs w:val="28"/>
        </w:rPr>
        <w:t>г. Махачкала, ул., М. Гаджиева, 73б, по рабочим дням с 9:00 до 18:00 часов (местное время), в предпраздничные дни с 9:00 до 16:45 часов (местное время).</w:t>
      </w:r>
    </w:p>
    <w:p w14:paraId="3ECF7B67" w14:textId="6F30BB97" w:rsidR="006E13AA" w:rsidRPr="00154BD5" w:rsidRDefault="006E13AA" w:rsidP="00154BD5">
      <w:pPr>
        <w:pStyle w:val="a6"/>
        <w:numPr>
          <w:ilvl w:val="1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BD5">
        <w:rPr>
          <w:rFonts w:ascii="Times New Roman" w:hAnsi="Times New Roman" w:cs="Times New Roman"/>
          <w:sz w:val="28"/>
          <w:szCs w:val="28"/>
        </w:rPr>
        <w:t xml:space="preserve">Дата, время и место вскрытия конкурсной комиссией конвертов </w:t>
      </w:r>
      <w:r w:rsidRPr="00154BD5">
        <w:rPr>
          <w:rFonts w:ascii="Times New Roman" w:hAnsi="Times New Roman" w:cs="Times New Roman"/>
          <w:sz w:val="28"/>
          <w:szCs w:val="28"/>
        </w:rPr>
        <w:br/>
        <w:t>с заявками на участие в отборе проектов: 2</w:t>
      </w:r>
      <w:r w:rsidR="00CD61D5">
        <w:rPr>
          <w:rFonts w:ascii="Times New Roman" w:hAnsi="Times New Roman" w:cs="Times New Roman"/>
          <w:sz w:val="28"/>
          <w:szCs w:val="28"/>
        </w:rPr>
        <w:t>5</w:t>
      </w:r>
      <w:r w:rsidRPr="00154BD5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B813D8">
        <w:rPr>
          <w:rFonts w:ascii="Times New Roman" w:hAnsi="Times New Roman" w:cs="Times New Roman"/>
          <w:sz w:val="28"/>
          <w:szCs w:val="28"/>
        </w:rPr>
        <w:t>5</w:t>
      </w:r>
      <w:r w:rsidRPr="00154BD5">
        <w:rPr>
          <w:rFonts w:ascii="Times New Roman" w:hAnsi="Times New Roman" w:cs="Times New Roman"/>
          <w:sz w:val="28"/>
          <w:szCs w:val="28"/>
        </w:rPr>
        <w:t xml:space="preserve"> года в 12:00 (местное время) по адресу: </w:t>
      </w:r>
      <w:r w:rsidRPr="00154BD5">
        <w:rPr>
          <w:rFonts w:ascii="Times New Roman" w:hAnsi="Times New Roman" w:cs="Times New Roman"/>
          <w:sz w:val="28"/>
          <w:szCs w:val="28"/>
          <w:u w:val="single"/>
        </w:rPr>
        <w:t>г. Махачкала, ул., М. Гаджиева, 73б</w:t>
      </w:r>
      <w:r w:rsidRPr="00154BD5">
        <w:rPr>
          <w:rFonts w:ascii="Times New Roman" w:hAnsi="Times New Roman" w:cs="Times New Roman"/>
          <w:sz w:val="28"/>
          <w:szCs w:val="28"/>
        </w:rPr>
        <w:t xml:space="preserve">. Подписание протокола вскрытия конвертов осуществляется непосредственно после вскрытия конвертов </w:t>
      </w:r>
      <w:r w:rsidRPr="00154BD5">
        <w:rPr>
          <w:rFonts w:ascii="Times New Roman" w:hAnsi="Times New Roman" w:cs="Times New Roman"/>
          <w:sz w:val="28"/>
          <w:szCs w:val="28"/>
        </w:rPr>
        <w:br/>
        <w:t xml:space="preserve">и не позднее рабочего дня, следующего за днем </w:t>
      </w:r>
      <w:r w:rsidR="008E1896">
        <w:rPr>
          <w:rFonts w:ascii="Times New Roman" w:hAnsi="Times New Roman" w:cs="Times New Roman"/>
          <w:sz w:val="28"/>
          <w:szCs w:val="28"/>
        </w:rPr>
        <w:t>вскрытия. Протокол вскрытия</w:t>
      </w:r>
      <w:r w:rsidRPr="00154BD5">
        <w:rPr>
          <w:rFonts w:ascii="Times New Roman" w:hAnsi="Times New Roman" w:cs="Times New Roman"/>
          <w:sz w:val="28"/>
          <w:szCs w:val="28"/>
        </w:rPr>
        <w:t xml:space="preserve"> подлежит опубликованию Организатором отбора на его официальном сайте в сети «Интернет».</w:t>
      </w:r>
    </w:p>
    <w:p w14:paraId="3CC4AD5D" w14:textId="1ECB11F9" w:rsidR="004245DB" w:rsidRPr="00154BD5" w:rsidRDefault="004245DB" w:rsidP="00154BD5">
      <w:pPr>
        <w:pStyle w:val="a6"/>
        <w:numPr>
          <w:ilvl w:val="1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BD5">
        <w:rPr>
          <w:rFonts w:ascii="Times New Roman" w:hAnsi="Times New Roman" w:cs="Times New Roman"/>
          <w:sz w:val="28"/>
          <w:szCs w:val="28"/>
        </w:rPr>
        <w:t xml:space="preserve">Предельный годовой объем производства электрической энергии (мощности), доступный к отбору </w:t>
      </w:r>
      <w:r w:rsidR="00763A3A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154BD5">
        <w:rPr>
          <w:rFonts w:ascii="Times New Roman" w:hAnsi="Times New Roman" w:cs="Times New Roman"/>
          <w:b/>
          <w:bCs/>
          <w:sz w:val="28"/>
          <w:szCs w:val="28"/>
        </w:rPr>
        <w:t xml:space="preserve"> млн кВт*ч в год</w:t>
      </w:r>
      <w:r w:rsidRPr="00154BD5">
        <w:rPr>
          <w:rFonts w:ascii="Times New Roman" w:hAnsi="Times New Roman" w:cs="Times New Roman"/>
          <w:sz w:val="28"/>
          <w:szCs w:val="28"/>
        </w:rPr>
        <w:t>.</w:t>
      </w:r>
    </w:p>
    <w:p w14:paraId="603BA0AD" w14:textId="6163835C" w:rsidR="004245DB" w:rsidRPr="00154BD5" w:rsidRDefault="004245DB" w:rsidP="00154BD5">
      <w:pPr>
        <w:pStyle w:val="a6"/>
        <w:numPr>
          <w:ilvl w:val="1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BD5">
        <w:rPr>
          <w:rFonts w:ascii="Times New Roman" w:hAnsi="Times New Roman" w:cs="Times New Roman"/>
          <w:sz w:val="28"/>
          <w:szCs w:val="28"/>
        </w:rPr>
        <w:lastRenderedPageBreak/>
        <w:t xml:space="preserve">Предельные максимальные уровни цен (тарифов) на электрическую энергию (мощность) на соответствующий год, произведенную </w:t>
      </w:r>
      <w:r w:rsidR="00E67090" w:rsidRPr="00154BD5">
        <w:rPr>
          <w:rFonts w:ascii="Times New Roman" w:hAnsi="Times New Roman" w:cs="Times New Roman"/>
          <w:sz w:val="28"/>
          <w:szCs w:val="28"/>
        </w:rPr>
        <w:br/>
      </w:r>
      <w:r w:rsidRPr="00154BD5">
        <w:rPr>
          <w:rFonts w:ascii="Times New Roman" w:hAnsi="Times New Roman" w:cs="Times New Roman"/>
          <w:sz w:val="28"/>
          <w:szCs w:val="28"/>
        </w:rPr>
        <w:t xml:space="preserve">на квалифицированных генерирующих объектах, установленные Министерством энергетики и тарифов Республики Дагестан: </w:t>
      </w:r>
    </w:p>
    <w:p w14:paraId="2DF09B58" w14:textId="77777777" w:rsidR="004245DB" w:rsidRPr="00427A4D" w:rsidRDefault="004245DB" w:rsidP="00427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353D463" w14:textId="344DEC0E" w:rsidR="00427A4D" w:rsidRPr="00427A4D" w:rsidRDefault="00427A4D" w:rsidP="00427A4D">
      <w:pPr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27A4D">
        <w:rPr>
          <w:rFonts w:ascii="Times New Roman" w:eastAsia="Times New Roman" w:hAnsi="Times New Roman" w:cs="Times New Roman"/>
          <w:sz w:val="28"/>
          <w:szCs w:val="28"/>
          <w:lang w:eastAsia="zh-CN"/>
        </w:rPr>
        <w:t>руб./</w:t>
      </w:r>
      <w:r w:rsidR="00617875">
        <w:rPr>
          <w:rFonts w:ascii="Times New Roman" w:eastAsia="Times New Roman" w:hAnsi="Times New Roman" w:cs="Times New Roman"/>
          <w:sz w:val="28"/>
          <w:szCs w:val="28"/>
          <w:lang w:eastAsia="zh-CN"/>
        </w:rPr>
        <w:t>к</w:t>
      </w:r>
      <w:r w:rsidRPr="00427A4D">
        <w:rPr>
          <w:rFonts w:ascii="Times New Roman" w:eastAsia="Times New Roman" w:hAnsi="Times New Roman" w:cs="Times New Roman"/>
          <w:sz w:val="28"/>
          <w:szCs w:val="28"/>
          <w:lang w:eastAsia="zh-CN"/>
        </w:rPr>
        <w:t>Вт*ч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594"/>
        <w:gridCol w:w="5353"/>
        <w:gridCol w:w="994"/>
        <w:gridCol w:w="992"/>
        <w:gridCol w:w="993"/>
        <w:gridCol w:w="992"/>
      </w:tblGrid>
      <w:tr w:rsidR="00427A4D" w:rsidRPr="00427A4D" w14:paraId="7238A76A" w14:textId="77777777" w:rsidTr="00427A4D">
        <w:trPr>
          <w:trHeight w:val="454"/>
        </w:trPr>
        <w:tc>
          <w:tcPr>
            <w:tcW w:w="594" w:type="dxa"/>
            <w:vAlign w:val="center"/>
          </w:tcPr>
          <w:p w14:paraId="0207AE7D" w14:textId="77777777" w:rsidR="00427A4D" w:rsidRPr="00427A4D" w:rsidRDefault="00427A4D" w:rsidP="00427A4D">
            <w:p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427A4D">
              <w:rPr>
                <w:rFonts w:eastAsia="Times New Roman"/>
                <w:sz w:val="24"/>
                <w:szCs w:val="24"/>
                <w:lang w:eastAsia="zh-CN"/>
              </w:rPr>
              <w:t>№</w:t>
            </w:r>
          </w:p>
          <w:p w14:paraId="7BBDA0B0" w14:textId="77777777" w:rsidR="00427A4D" w:rsidRPr="00427A4D" w:rsidRDefault="00427A4D" w:rsidP="00427A4D">
            <w:p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427A4D">
              <w:rPr>
                <w:rFonts w:eastAsia="Times New Roman"/>
                <w:sz w:val="24"/>
                <w:szCs w:val="24"/>
                <w:lang w:eastAsia="zh-CN"/>
              </w:rPr>
              <w:t>п.п.</w:t>
            </w:r>
          </w:p>
        </w:tc>
        <w:tc>
          <w:tcPr>
            <w:tcW w:w="5353" w:type="dxa"/>
            <w:vAlign w:val="center"/>
          </w:tcPr>
          <w:p w14:paraId="34CA7162" w14:textId="77777777" w:rsidR="00427A4D" w:rsidRPr="00427A4D" w:rsidRDefault="00427A4D" w:rsidP="00427A4D">
            <w:p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427A4D">
              <w:rPr>
                <w:sz w:val="24"/>
                <w:szCs w:val="24"/>
              </w:rPr>
              <w:t>Виды генерирующих объектов</w:t>
            </w:r>
          </w:p>
        </w:tc>
        <w:tc>
          <w:tcPr>
            <w:tcW w:w="994" w:type="dxa"/>
            <w:vAlign w:val="center"/>
          </w:tcPr>
          <w:p w14:paraId="556C874E" w14:textId="4E43140F" w:rsidR="00427A4D" w:rsidRPr="00427A4D" w:rsidRDefault="00427A4D" w:rsidP="00427A4D">
            <w:p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427A4D">
              <w:rPr>
                <w:rFonts w:eastAsia="Times New Roman"/>
                <w:sz w:val="24"/>
                <w:szCs w:val="24"/>
                <w:lang w:eastAsia="zh-CN"/>
              </w:rPr>
              <w:t>202</w:t>
            </w:r>
            <w:r w:rsidR="004458BE">
              <w:rPr>
                <w:rFonts w:eastAsia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F8F98D9" w14:textId="15C829A9" w:rsidR="00427A4D" w:rsidRPr="00427A4D" w:rsidRDefault="00427A4D" w:rsidP="00427A4D">
            <w:p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427A4D">
              <w:rPr>
                <w:rFonts w:eastAsia="Times New Roman"/>
                <w:sz w:val="24"/>
                <w:szCs w:val="24"/>
                <w:lang w:eastAsia="zh-CN"/>
              </w:rPr>
              <w:t>20</w:t>
            </w:r>
            <w:r w:rsidR="004458BE">
              <w:rPr>
                <w:rFonts w:eastAsia="Times New Roman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2E78AB0" w14:textId="1F27BE00" w:rsidR="00427A4D" w:rsidRPr="00427A4D" w:rsidRDefault="00427A4D" w:rsidP="00427A4D">
            <w:p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427A4D">
              <w:rPr>
                <w:rFonts w:eastAsia="Times New Roman"/>
                <w:sz w:val="24"/>
                <w:szCs w:val="24"/>
                <w:lang w:eastAsia="zh-CN"/>
              </w:rPr>
              <w:t>20</w:t>
            </w:r>
            <w:r w:rsidR="004458BE">
              <w:rPr>
                <w:rFonts w:eastAsia="Times New Roman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7C02ADA" w14:textId="62B6B8BF" w:rsidR="00427A4D" w:rsidRPr="00427A4D" w:rsidRDefault="00427A4D" w:rsidP="00427A4D">
            <w:p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427A4D">
              <w:rPr>
                <w:rFonts w:eastAsia="Times New Roman"/>
                <w:sz w:val="24"/>
                <w:szCs w:val="24"/>
                <w:lang w:eastAsia="zh-CN"/>
              </w:rPr>
              <w:t>202</w:t>
            </w:r>
            <w:r w:rsidR="004458BE">
              <w:rPr>
                <w:rFonts w:eastAsia="Times New Roman"/>
                <w:sz w:val="24"/>
                <w:szCs w:val="24"/>
                <w:lang w:eastAsia="zh-CN"/>
              </w:rPr>
              <w:t>9</w:t>
            </w:r>
          </w:p>
        </w:tc>
      </w:tr>
      <w:tr w:rsidR="00427A4D" w:rsidRPr="00427A4D" w14:paraId="03F409EF" w14:textId="77777777" w:rsidTr="00427A4D">
        <w:trPr>
          <w:trHeight w:val="454"/>
        </w:trPr>
        <w:tc>
          <w:tcPr>
            <w:tcW w:w="594" w:type="dxa"/>
            <w:vAlign w:val="center"/>
          </w:tcPr>
          <w:p w14:paraId="027B8384" w14:textId="77777777" w:rsidR="00427A4D" w:rsidRPr="00427A4D" w:rsidRDefault="00427A4D" w:rsidP="00427A4D">
            <w:p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427A4D">
              <w:rPr>
                <w:rFonts w:eastAsia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5353" w:type="dxa"/>
          </w:tcPr>
          <w:p w14:paraId="57710670" w14:textId="77777777" w:rsidR="00427A4D" w:rsidRPr="00427A4D" w:rsidRDefault="00427A4D" w:rsidP="00427A4D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Генерирующие объекты, функционирующие на основе энергии ветра, мощностью до 25 МВт</w:t>
            </w:r>
          </w:p>
        </w:tc>
        <w:tc>
          <w:tcPr>
            <w:tcW w:w="994" w:type="dxa"/>
            <w:vAlign w:val="center"/>
          </w:tcPr>
          <w:p w14:paraId="2610EC54" w14:textId="341DF8EF" w:rsidR="00427A4D" w:rsidRPr="00427A4D" w:rsidRDefault="00427A4D" w:rsidP="00427A4D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7,</w:t>
            </w:r>
            <w:r w:rsidR="004458BE">
              <w:rPr>
                <w:sz w:val="24"/>
                <w:szCs w:val="24"/>
              </w:rPr>
              <w:t>923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723BC" w14:textId="310A2B32" w:rsidR="00427A4D" w:rsidRPr="00427A4D" w:rsidRDefault="00427A4D" w:rsidP="00427A4D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7,</w:t>
            </w:r>
            <w:r w:rsidR="004458BE">
              <w:rPr>
                <w:sz w:val="24"/>
                <w:szCs w:val="24"/>
              </w:rPr>
              <w:t>848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2DF9B" w14:textId="48413419" w:rsidR="00427A4D" w:rsidRPr="00427A4D" w:rsidRDefault="00427A4D" w:rsidP="00427A4D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7,</w:t>
            </w:r>
            <w:r w:rsidR="004458BE">
              <w:rPr>
                <w:sz w:val="24"/>
                <w:szCs w:val="24"/>
              </w:rPr>
              <w:t>778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8FDF8" w14:textId="6EC90DD3" w:rsidR="00427A4D" w:rsidRPr="00427A4D" w:rsidRDefault="00427A4D" w:rsidP="00427A4D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7,</w:t>
            </w:r>
            <w:r w:rsidR="00A11399">
              <w:rPr>
                <w:sz w:val="24"/>
                <w:szCs w:val="24"/>
              </w:rPr>
              <w:t>714</w:t>
            </w:r>
          </w:p>
        </w:tc>
      </w:tr>
      <w:tr w:rsidR="00A11399" w:rsidRPr="00427A4D" w14:paraId="5BD35D5F" w14:textId="77777777" w:rsidTr="00427A4D">
        <w:trPr>
          <w:trHeight w:val="454"/>
        </w:trPr>
        <w:tc>
          <w:tcPr>
            <w:tcW w:w="594" w:type="dxa"/>
            <w:vAlign w:val="center"/>
          </w:tcPr>
          <w:p w14:paraId="460A1878" w14:textId="00C3593E" w:rsidR="00A11399" w:rsidRPr="00427A4D" w:rsidRDefault="00A11399" w:rsidP="00A11399">
            <w:p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427A4D">
              <w:rPr>
                <w:rFonts w:eastAsia="Times New Roman"/>
                <w:sz w:val="24"/>
                <w:szCs w:val="24"/>
                <w:lang w:val="en-US" w:eastAsia="zh-CN"/>
              </w:rPr>
              <w:t>3.</w:t>
            </w:r>
          </w:p>
        </w:tc>
        <w:tc>
          <w:tcPr>
            <w:tcW w:w="5353" w:type="dxa"/>
          </w:tcPr>
          <w:p w14:paraId="0C59868B" w14:textId="614353BF" w:rsidR="00A11399" w:rsidRPr="00427A4D" w:rsidRDefault="00A11399" w:rsidP="00A11399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427A4D">
              <w:rPr>
                <w:color w:val="000000"/>
                <w:sz w:val="24"/>
                <w:szCs w:val="24"/>
              </w:rPr>
              <w:t xml:space="preserve">Генерирующие объекты, функционирующие на основе использования энергии потоков вод, мощностью до 1 МВт </w:t>
            </w:r>
          </w:p>
        </w:tc>
        <w:tc>
          <w:tcPr>
            <w:tcW w:w="994" w:type="dxa"/>
            <w:vAlign w:val="center"/>
          </w:tcPr>
          <w:p w14:paraId="618B38E4" w14:textId="66C46178" w:rsidR="00A11399" w:rsidRPr="00233745" w:rsidRDefault="00233745" w:rsidP="00A1139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24</w:t>
            </w:r>
            <w:r>
              <w:rPr>
                <w:sz w:val="24"/>
                <w:szCs w:val="24"/>
              </w:rPr>
              <w:t>,823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27E16" w14:textId="730C612E" w:rsidR="00A11399" w:rsidRPr="00427A4D" w:rsidRDefault="00233745" w:rsidP="00A1139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BE41E" w14:textId="4CC197A6" w:rsidR="00A11399" w:rsidRPr="00427A4D" w:rsidRDefault="00A11399" w:rsidP="00A11399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2</w:t>
            </w:r>
            <w:r w:rsidR="00233745">
              <w:rPr>
                <w:sz w:val="24"/>
                <w:szCs w:val="24"/>
              </w:rPr>
              <w:t>5,240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B095F" w14:textId="5F2BD207" w:rsidR="00A11399" w:rsidRPr="00427A4D" w:rsidRDefault="00233745" w:rsidP="00A1139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25,466</w:t>
            </w:r>
          </w:p>
        </w:tc>
      </w:tr>
      <w:tr w:rsidR="00A11399" w:rsidRPr="00427A4D" w14:paraId="206C4790" w14:textId="77777777" w:rsidTr="00427A4D">
        <w:trPr>
          <w:trHeight w:val="454"/>
        </w:trPr>
        <w:tc>
          <w:tcPr>
            <w:tcW w:w="594" w:type="dxa"/>
            <w:vAlign w:val="center"/>
          </w:tcPr>
          <w:p w14:paraId="442DCC99" w14:textId="72D80B47" w:rsidR="00A11399" w:rsidRPr="00427A4D" w:rsidRDefault="00A11399" w:rsidP="00A11399">
            <w:p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427A4D">
              <w:rPr>
                <w:rFonts w:eastAsia="Times New Roman"/>
                <w:sz w:val="24"/>
                <w:szCs w:val="24"/>
                <w:lang w:val="en-US" w:eastAsia="zh-CN"/>
              </w:rPr>
              <w:t>4.</w:t>
            </w:r>
          </w:p>
        </w:tc>
        <w:tc>
          <w:tcPr>
            <w:tcW w:w="5353" w:type="dxa"/>
          </w:tcPr>
          <w:p w14:paraId="2C0EDAF5" w14:textId="65359761" w:rsidR="00A11399" w:rsidRPr="00427A4D" w:rsidRDefault="00A11399" w:rsidP="00A11399">
            <w:p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427A4D">
              <w:rPr>
                <w:rFonts w:eastAsia="Times New Roman"/>
                <w:sz w:val="24"/>
                <w:szCs w:val="24"/>
              </w:rPr>
              <w:t xml:space="preserve">Генерирующие объекты, функционирующие на основе использования энергии потоков вод, мощностью от 1 до 5 МВт </w:t>
            </w:r>
          </w:p>
        </w:tc>
        <w:tc>
          <w:tcPr>
            <w:tcW w:w="994" w:type="dxa"/>
            <w:vAlign w:val="center"/>
          </w:tcPr>
          <w:p w14:paraId="50F2A685" w14:textId="38DB7465" w:rsidR="00A11399" w:rsidRPr="00427A4D" w:rsidRDefault="00A11399" w:rsidP="00A11399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1</w:t>
            </w:r>
            <w:r w:rsidR="00233745">
              <w:rPr>
                <w:sz w:val="24"/>
                <w:szCs w:val="24"/>
              </w:rPr>
              <w:t>9,573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B1B08" w14:textId="73E6F276" w:rsidR="00A11399" w:rsidRPr="00427A4D" w:rsidRDefault="00A11399" w:rsidP="00A11399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19,</w:t>
            </w:r>
            <w:r w:rsidR="00233745">
              <w:rPr>
                <w:sz w:val="24"/>
                <w:szCs w:val="24"/>
              </w:rPr>
              <w:t>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8A5CC" w14:textId="183B3597" w:rsidR="00A11399" w:rsidRPr="00427A4D" w:rsidRDefault="00A11399" w:rsidP="00A11399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19,</w:t>
            </w:r>
            <w:r w:rsidR="00233745">
              <w:rPr>
                <w:sz w:val="24"/>
                <w:szCs w:val="24"/>
              </w:rPr>
              <w:t>720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D5D2C" w14:textId="246030D0" w:rsidR="00A11399" w:rsidRPr="00427A4D" w:rsidRDefault="00A11399" w:rsidP="00A11399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19,</w:t>
            </w:r>
            <w:r w:rsidR="00233745">
              <w:rPr>
                <w:sz w:val="24"/>
                <w:szCs w:val="24"/>
              </w:rPr>
              <w:t>801</w:t>
            </w:r>
          </w:p>
        </w:tc>
      </w:tr>
      <w:tr w:rsidR="00A11399" w:rsidRPr="00427A4D" w14:paraId="744202FF" w14:textId="77777777" w:rsidTr="00427A4D">
        <w:trPr>
          <w:trHeight w:val="454"/>
        </w:trPr>
        <w:tc>
          <w:tcPr>
            <w:tcW w:w="594" w:type="dxa"/>
            <w:vAlign w:val="center"/>
          </w:tcPr>
          <w:p w14:paraId="75022C69" w14:textId="0A626E09" w:rsidR="00A11399" w:rsidRPr="00427A4D" w:rsidRDefault="00A11399" w:rsidP="00A11399">
            <w:pPr>
              <w:spacing w:line="276" w:lineRule="auto"/>
              <w:rPr>
                <w:rFonts w:eastAsia="Times New Roman"/>
                <w:sz w:val="24"/>
                <w:szCs w:val="24"/>
                <w:lang w:val="en-US" w:eastAsia="zh-CN"/>
              </w:rPr>
            </w:pPr>
            <w:r w:rsidRPr="00427A4D">
              <w:rPr>
                <w:rFonts w:eastAsia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5353" w:type="dxa"/>
          </w:tcPr>
          <w:p w14:paraId="6F6EB4D3" w14:textId="7D240E5B" w:rsidR="00A11399" w:rsidRPr="00427A4D" w:rsidRDefault="00A11399" w:rsidP="00A1139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427A4D">
              <w:rPr>
                <w:color w:val="000000"/>
                <w:sz w:val="24"/>
                <w:szCs w:val="24"/>
              </w:rPr>
              <w:t>Генерирующие объекты, функционирующие на основе использования энергии потоков вод, мощностью от 5 до 25 МВт</w:t>
            </w:r>
          </w:p>
        </w:tc>
        <w:tc>
          <w:tcPr>
            <w:tcW w:w="994" w:type="dxa"/>
            <w:vAlign w:val="center"/>
          </w:tcPr>
          <w:p w14:paraId="051BE616" w14:textId="61AF4FB4" w:rsidR="00233745" w:rsidRPr="00427A4D" w:rsidRDefault="00A11399" w:rsidP="00233745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13</w:t>
            </w:r>
            <w:r w:rsidR="00233745">
              <w:rPr>
                <w:sz w:val="24"/>
                <w:szCs w:val="24"/>
              </w:rPr>
              <w:t>,656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68EF8" w14:textId="556D8343" w:rsidR="00A11399" w:rsidRPr="00427A4D" w:rsidRDefault="00A11399" w:rsidP="00A11399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13,</w:t>
            </w:r>
            <w:r w:rsidR="00233745">
              <w:rPr>
                <w:sz w:val="24"/>
                <w:szCs w:val="24"/>
              </w:rPr>
              <w:t>712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783AF" w14:textId="4C054369" w:rsidR="00A11399" w:rsidRPr="00427A4D" w:rsidRDefault="00A11399" w:rsidP="00A11399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13,</w:t>
            </w:r>
            <w:r w:rsidR="00233745">
              <w:rPr>
                <w:sz w:val="24"/>
                <w:szCs w:val="24"/>
              </w:rPr>
              <w:t>771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37DE7" w14:textId="1493D441" w:rsidR="00A11399" w:rsidRPr="00427A4D" w:rsidRDefault="00A11399" w:rsidP="00A11399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13,</w:t>
            </w:r>
            <w:r w:rsidR="00233745">
              <w:rPr>
                <w:sz w:val="24"/>
                <w:szCs w:val="24"/>
              </w:rPr>
              <w:t>834</w:t>
            </w:r>
          </w:p>
        </w:tc>
      </w:tr>
      <w:tr w:rsidR="00A11399" w:rsidRPr="00427A4D" w14:paraId="72157015" w14:textId="77777777" w:rsidTr="00427A4D">
        <w:trPr>
          <w:trHeight w:val="454"/>
        </w:trPr>
        <w:tc>
          <w:tcPr>
            <w:tcW w:w="594" w:type="dxa"/>
            <w:vAlign w:val="center"/>
          </w:tcPr>
          <w:p w14:paraId="2379E90C" w14:textId="38C7A10E" w:rsidR="00A11399" w:rsidRPr="00427A4D" w:rsidRDefault="00A11399" w:rsidP="00A11399">
            <w:p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427A4D">
              <w:rPr>
                <w:rFonts w:eastAsia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5353" w:type="dxa"/>
          </w:tcPr>
          <w:p w14:paraId="16EE474E" w14:textId="5D7A765E" w:rsidR="00A11399" w:rsidRPr="00427A4D" w:rsidRDefault="00A11399" w:rsidP="00A11399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27A4D">
              <w:rPr>
                <w:color w:val="000000"/>
                <w:sz w:val="24"/>
                <w:szCs w:val="24"/>
              </w:rPr>
              <w:t xml:space="preserve">Генерирующие объекты, функционирующие на основе фотоэлектрического преобразования энергии солнца, мощностью до 0,5 МВт </w:t>
            </w:r>
          </w:p>
        </w:tc>
        <w:tc>
          <w:tcPr>
            <w:tcW w:w="994" w:type="dxa"/>
            <w:vAlign w:val="center"/>
          </w:tcPr>
          <w:p w14:paraId="4E323BEC" w14:textId="0F2FCF88" w:rsidR="00A11399" w:rsidRPr="00427A4D" w:rsidRDefault="00233745" w:rsidP="00A1139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1BC99" w14:textId="4158CC9D" w:rsidR="00A11399" w:rsidRPr="00427A4D" w:rsidRDefault="00A11399" w:rsidP="00A11399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12,</w:t>
            </w:r>
            <w:r w:rsidR="00233745">
              <w:rPr>
                <w:sz w:val="24"/>
                <w:szCs w:val="24"/>
              </w:rPr>
              <w:t>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D410E" w14:textId="633C2101" w:rsidR="00A11399" w:rsidRPr="00427A4D" w:rsidRDefault="00A11399" w:rsidP="00A11399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1</w:t>
            </w:r>
            <w:r w:rsidR="00233745">
              <w:rPr>
                <w:sz w:val="24"/>
                <w:szCs w:val="24"/>
              </w:rPr>
              <w:t>1,955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57926" w14:textId="3247CE01" w:rsidR="00A11399" w:rsidRPr="00427A4D" w:rsidRDefault="00A11399" w:rsidP="00A11399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11,</w:t>
            </w:r>
            <w:r w:rsidR="00233745">
              <w:rPr>
                <w:sz w:val="24"/>
                <w:szCs w:val="24"/>
              </w:rPr>
              <w:t>464</w:t>
            </w:r>
          </w:p>
        </w:tc>
      </w:tr>
      <w:tr w:rsidR="00A11399" w:rsidRPr="00427A4D" w14:paraId="38415790" w14:textId="77777777" w:rsidTr="00427A4D">
        <w:trPr>
          <w:trHeight w:val="454"/>
        </w:trPr>
        <w:tc>
          <w:tcPr>
            <w:tcW w:w="594" w:type="dxa"/>
            <w:vAlign w:val="center"/>
          </w:tcPr>
          <w:p w14:paraId="55E816CF" w14:textId="176C2354" w:rsidR="00A11399" w:rsidRPr="00427A4D" w:rsidRDefault="00A11399" w:rsidP="00A11399">
            <w:p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427A4D">
              <w:rPr>
                <w:rFonts w:eastAsia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5353" w:type="dxa"/>
          </w:tcPr>
          <w:p w14:paraId="43BFE581" w14:textId="2A93FD79" w:rsidR="00A11399" w:rsidRPr="00427A4D" w:rsidRDefault="00A11399" w:rsidP="00A1139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427A4D">
              <w:rPr>
                <w:rFonts w:eastAsia="Times New Roman"/>
                <w:sz w:val="24"/>
                <w:szCs w:val="24"/>
                <w:lang w:eastAsia="zh-CN"/>
              </w:rPr>
              <w:t>Генерирующие объекты, функционирующие на основе фотоэлектрического преобразования энергии солнца, мощностью от 0,5 до 25 МВт</w:t>
            </w:r>
          </w:p>
        </w:tc>
        <w:tc>
          <w:tcPr>
            <w:tcW w:w="994" w:type="dxa"/>
            <w:vAlign w:val="center"/>
          </w:tcPr>
          <w:p w14:paraId="33D46BB1" w14:textId="7789D65C" w:rsidR="00A11399" w:rsidRPr="00427A4D" w:rsidRDefault="0056619C" w:rsidP="00A1139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11,668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4395E" w14:textId="7B8D698B" w:rsidR="00A11399" w:rsidRPr="00427A4D" w:rsidRDefault="00A11399" w:rsidP="00A11399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1</w:t>
            </w:r>
            <w:r w:rsidR="0056619C">
              <w:rPr>
                <w:sz w:val="24"/>
                <w:szCs w:val="24"/>
              </w:rPr>
              <w:t>1,596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9C3B6" w14:textId="60790E10" w:rsidR="00A11399" w:rsidRPr="00427A4D" w:rsidRDefault="00A11399" w:rsidP="00A11399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11,</w:t>
            </w:r>
            <w:r w:rsidR="0056619C">
              <w:rPr>
                <w:sz w:val="24"/>
                <w:szCs w:val="24"/>
              </w:rPr>
              <w:t>531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5DAA3" w14:textId="57992042" w:rsidR="00A11399" w:rsidRPr="00427A4D" w:rsidRDefault="00A11399" w:rsidP="00A11399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11,</w:t>
            </w:r>
            <w:r w:rsidR="0056619C">
              <w:rPr>
                <w:sz w:val="24"/>
                <w:szCs w:val="24"/>
              </w:rPr>
              <w:t>364</w:t>
            </w:r>
          </w:p>
        </w:tc>
      </w:tr>
      <w:tr w:rsidR="00A11399" w:rsidRPr="00427A4D" w14:paraId="604B7D13" w14:textId="77777777" w:rsidTr="00427A4D">
        <w:trPr>
          <w:trHeight w:val="454"/>
        </w:trPr>
        <w:tc>
          <w:tcPr>
            <w:tcW w:w="594" w:type="dxa"/>
            <w:vAlign w:val="center"/>
          </w:tcPr>
          <w:p w14:paraId="3DC8F991" w14:textId="77777777" w:rsidR="00A11399" w:rsidRPr="00427A4D" w:rsidRDefault="00A11399" w:rsidP="00A11399">
            <w:p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427A4D">
              <w:rPr>
                <w:rFonts w:eastAsia="Times New Roman"/>
                <w:sz w:val="24"/>
                <w:szCs w:val="24"/>
                <w:lang w:val="en-US" w:eastAsia="zh-CN"/>
              </w:rPr>
              <w:t>7.</w:t>
            </w:r>
          </w:p>
        </w:tc>
        <w:tc>
          <w:tcPr>
            <w:tcW w:w="5353" w:type="dxa"/>
          </w:tcPr>
          <w:p w14:paraId="621B09BD" w14:textId="77777777" w:rsidR="00A11399" w:rsidRPr="00427A4D" w:rsidRDefault="00A11399" w:rsidP="00A1139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427A4D">
              <w:rPr>
                <w:color w:val="000000"/>
                <w:sz w:val="24"/>
                <w:szCs w:val="24"/>
              </w:rPr>
              <w:t xml:space="preserve">Генерирующие объекты, функционирующие на основе использования биомассы, включая специально выраженные для получения энергии растения, в том числе деревья, а также отходы производства и потребления, за исключением отходов, полученных в процессе использования углеводородного сырья и топлива </w:t>
            </w:r>
          </w:p>
        </w:tc>
        <w:tc>
          <w:tcPr>
            <w:tcW w:w="994" w:type="dxa"/>
            <w:vAlign w:val="center"/>
          </w:tcPr>
          <w:p w14:paraId="42517E3D" w14:textId="3861B8BA" w:rsidR="00A11399" w:rsidRPr="00427A4D" w:rsidRDefault="0056619C" w:rsidP="00A1139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11,224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B730" w14:textId="0293A0EA" w:rsidR="00A11399" w:rsidRPr="00427A4D" w:rsidRDefault="00A11399" w:rsidP="00A11399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11,</w:t>
            </w:r>
            <w:r w:rsidR="0056619C">
              <w:rPr>
                <w:sz w:val="24"/>
                <w:szCs w:val="24"/>
              </w:rPr>
              <w:t>461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7BC9" w14:textId="299C7359" w:rsidR="00A11399" w:rsidRPr="00427A4D" w:rsidRDefault="00A11399" w:rsidP="00A11399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11,</w:t>
            </w:r>
            <w:r w:rsidR="0056619C">
              <w:rPr>
                <w:sz w:val="24"/>
                <w:szCs w:val="24"/>
              </w:rPr>
              <w:t>711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B591" w14:textId="1130F244" w:rsidR="00A11399" w:rsidRPr="00427A4D" w:rsidRDefault="00A11399" w:rsidP="00A11399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11,</w:t>
            </w:r>
            <w:r w:rsidR="0056619C">
              <w:rPr>
                <w:sz w:val="24"/>
                <w:szCs w:val="24"/>
              </w:rPr>
              <w:t>971</w:t>
            </w:r>
          </w:p>
        </w:tc>
      </w:tr>
      <w:tr w:rsidR="00A11399" w:rsidRPr="00427A4D" w14:paraId="30EB54CA" w14:textId="77777777" w:rsidTr="00427A4D">
        <w:trPr>
          <w:trHeight w:val="454"/>
        </w:trPr>
        <w:tc>
          <w:tcPr>
            <w:tcW w:w="594" w:type="dxa"/>
            <w:vAlign w:val="center"/>
          </w:tcPr>
          <w:p w14:paraId="4B0A366A" w14:textId="77777777" w:rsidR="00A11399" w:rsidRPr="00427A4D" w:rsidRDefault="00A11399" w:rsidP="00A11399">
            <w:pPr>
              <w:spacing w:line="276" w:lineRule="auto"/>
              <w:rPr>
                <w:rFonts w:eastAsia="Times New Roman"/>
                <w:sz w:val="24"/>
                <w:szCs w:val="24"/>
                <w:lang w:val="en-US" w:eastAsia="zh-CN"/>
              </w:rPr>
            </w:pPr>
            <w:r w:rsidRPr="00427A4D">
              <w:rPr>
                <w:rFonts w:eastAsia="Times New Roman"/>
                <w:sz w:val="24"/>
                <w:szCs w:val="24"/>
                <w:lang w:val="en-US" w:eastAsia="zh-CN"/>
              </w:rPr>
              <w:t>8.</w:t>
            </w:r>
          </w:p>
        </w:tc>
        <w:tc>
          <w:tcPr>
            <w:tcW w:w="5353" w:type="dxa"/>
          </w:tcPr>
          <w:p w14:paraId="61D66BA7" w14:textId="77777777" w:rsidR="00A11399" w:rsidRPr="00427A4D" w:rsidRDefault="00A11399" w:rsidP="00A1139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427A4D">
              <w:rPr>
                <w:color w:val="000000"/>
                <w:sz w:val="24"/>
                <w:szCs w:val="24"/>
              </w:rPr>
              <w:t xml:space="preserve">Генерирующие объекты, функционирующие на основе использования биогаза (кроме газа свалок), мощностью до 1 МВт </w:t>
            </w:r>
          </w:p>
        </w:tc>
        <w:tc>
          <w:tcPr>
            <w:tcW w:w="994" w:type="dxa"/>
            <w:vAlign w:val="center"/>
          </w:tcPr>
          <w:p w14:paraId="79ECDC20" w14:textId="1B1F8835" w:rsidR="00A11399" w:rsidRPr="00427A4D" w:rsidRDefault="00A11399" w:rsidP="00A11399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1</w:t>
            </w:r>
            <w:r w:rsidR="0056619C">
              <w:rPr>
                <w:sz w:val="24"/>
                <w:szCs w:val="24"/>
              </w:rPr>
              <w:t>9,309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BE80" w14:textId="3245499B" w:rsidR="00A11399" w:rsidRPr="00427A4D" w:rsidRDefault="00A11399" w:rsidP="00A11399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19,</w:t>
            </w:r>
            <w:r w:rsidR="0056619C">
              <w:rPr>
                <w:sz w:val="24"/>
                <w:szCs w:val="24"/>
              </w:rPr>
              <w:t>661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E62D" w14:textId="6B47A8E3" w:rsidR="00A11399" w:rsidRPr="00427A4D" w:rsidRDefault="0056619C" w:rsidP="00A1139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369A" w14:textId="28E4170F" w:rsidR="00A11399" w:rsidRPr="00427A4D" w:rsidRDefault="0056619C" w:rsidP="00A1139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20,423</w:t>
            </w:r>
          </w:p>
        </w:tc>
      </w:tr>
      <w:tr w:rsidR="00A11399" w:rsidRPr="00427A4D" w14:paraId="5A3A483A" w14:textId="77777777" w:rsidTr="00427A4D">
        <w:trPr>
          <w:trHeight w:val="454"/>
        </w:trPr>
        <w:tc>
          <w:tcPr>
            <w:tcW w:w="594" w:type="dxa"/>
            <w:vAlign w:val="center"/>
          </w:tcPr>
          <w:p w14:paraId="4F208E9E" w14:textId="77777777" w:rsidR="00A11399" w:rsidRPr="00427A4D" w:rsidRDefault="00A11399" w:rsidP="00A11399">
            <w:p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427A4D">
              <w:rPr>
                <w:rFonts w:eastAsia="Times New Roman"/>
                <w:sz w:val="24"/>
                <w:szCs w:val="24"/>
                <w:lang w:val="en-US" w:eastAsia="zh-CN"/>
              </w:rPr>
              <w:t>9.</w:t>
            </w:r>
          </w:p>
        </w:tc>
        <w:tc>
          <w:tcPr>
            <w:tcW w:w="5353" w:type="dxa"/>
          </w:tcPr>
          <w:p w14:paraId="2F0C16F2" w14:textId="77777777" w:rsidR="00A11399" w:rsidRPr="00427A4D" w:rsidRDefault="00A11399" w:rsidP="00A11399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27A4D">
              <w:rPr>
                <w:rFonts w:eastAsia="Times New Roman"/>
                <w:sz w:val="24"/>
                <w:szCs w:val="24"/>
              </w:rPr>
              <w:t xml:space="preserve">Генерирующие объекты, функционирующие на основе использования биогаза (кроме газа свалок), мощностью от 1 до 5 МВт </w:t>
            </w:r>
          </w:p>
        </w:tc>
        <w:tc>
          <w:tcPr>
            <w:tcW w:w="994" w:type="dxa"/>
            <w:vAlign w:val="center"/>
          </w:tcPr>
          <w:p w14:paraId="7DD909B1" w14:textId="22A40BBA" w:rsidR="00A11399" w:rsidRPr="00427A4D" w:rsidRDefault="00031E15" w:rsidP="00A1139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17,268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CBF5" w14:textId="06A9C530" w:rsidR="00A11399" w:rsidRPr="00427A4D" w:rsidRDefault="00A11399" w:rsidP="00A11399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17</w:t>
            </w:r>
            <w:r w:rsidR="00031E15">
              <w:rPr>
                <w:sz w:val="24"/>
                <w:szCs w:val="24"/>
              </w:rPr>
              <w:t>,603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24D6" w14:textId="2E1E16FC" w:rsidR="00A11399" w:rsidRPr="00427A4D" w:rsidRDefault="00A11399" w:rsidP="00A11399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17,</w:t>
            </w:r>
            <w:r w:rsidR="00031E15">
              <w:rPr>
                <w:sz w:val="24"/>
                <w:szCs w:val="24"/>
              </w:rPr>
              <w:t>956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ED60" w14:textId="48E037A7" w:rsidR="00A11399" w:rsidRPr="00427A4D" w:rsidRDefault="00A11399" w:rsidP="00A11399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1</w:t>
            </w:r>
            <w:r w:rsidR="00031E15">
              <w:rPr>
                <w:sz w:val="24"/>
                <w:szCs w:val="24"/>
              </w:rPr>
              <w:t>8,326</w:t>
            </w:r>
          </w:p>
        </w:tc>
      </w:tr>
      <w:tr w:rsidR="00A11399" w:rsidRPr="00427A4D" w14:paraId="24A71843" w14:textId="77777777" w:rsidTr="00427A4D">
        <w:trPr>
          <w:trHeight w:val="454"/>
        </w:trPr>
        <w:tc>
          <w:tcPr>
            <w:tcW w:w="594" w:type="dxa"/>
            <w:vAlign w:val="center"/>
          </w:tcPr>
          <w:p w14:paraId="08F1B66F" w14:textId="77777777" w:rsidR="00A11399" w:rsidRPr="00427A4D" w:rsidRDefault="00A11399" w:rsidP="00A11399">
            <w:pPr>
              <w:spacing w:line="276" w:lineRule="auto"/>
              <w:rPr>
                <w:rFonts w:eastAsia="Times New Roman"/>
                <w:sz w:val="24"/>
                <w:szCs w:val="24"/>
                <w:lang w:val="en-US" w:eastAsia="zh-CN"/>
              </w:rPr>
            </w:pPr>
            <w:r w:rsidRPr="00427A4D">
              <w:rPr>
                <w:rFonts w:eastAsia="Times New Roman"/>
                <w:sz w:val="24"/>
                <w:szCs w:val="24"/>
                <w:lang w:val="en-US" w:eastAsia="zh-CN"/>
              </w:rPr>
              <w:t>10.</w:t>
            </w:r>
          </w:p>
        </w:tc>
        <w:tc>
          <w:tcPr>
            <w:tcW w:w="5353" w:type="dxa"/>
          </w:tcPr>
          <w:p w14:paraId="3BF0803D" w14:textId="77777777" w:rsidR="00A11399" w:rsidRPr="00427A4D" w:rsidRDefault="00A11399" w:rsidP="00A1139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427A4D">
              <w:rPr>
                <w:color w:val="000000"/>
                <w:sz w:val="24"/>
                <w:szCs w:val="24"/>
              </w:rPr>
              <w:t xml:space="preserve">Генерирующие объекты, функционирующие на основе использования биогаза (кроме газа свалок), мощностью от 5 до 25 МВт </w:t>
            </w:r>
          </w:p>
        </w:tc>
        <w:tc>
          <w:tcPr>
            <w:tcW w:w="994" w:type="dxa"/>
            <w:vAlign w:val="center"/>
          </w:tcPr>
          <w:p w14:paraId="14747BAE" w14:textId="1FACDCCA" w:rsidR="00A11399" w:rsidRPr="00427A4D" w:rsidRDefault="00031E15" w:rsidP="00A1139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14,412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7BAE" w14:textId="27CFB8B4" w:rsidR="00A11399" w:rsidRPr="00427A4D" w:rsidRDefault="00A11399" w:rsidP="00A11399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1</w:t>
            </w:r>
            <w:r w:rsidR="00031E15">
              <w:rPr>
                <w:sz w:val="24"/>
                <w:szCs w:val="24"/>
              </w:rPr>
              <w:t>4,702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A844" w14:textId="78A5C279" w:rsidR="00A11399" w:rsidRPr="00427A4D" w:rsidRDefault="00A11399" w:rsidP="00A11399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1</w:t>
            </w:r>
            <w:r w:rsidR="00031E15">
              <w:rPr>
                <w:sz w:val="24"/>
                <w:szCs w:val="24"/>
              </w:rPr>
              <w:t>5,007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FB51" w14:textId="07A5CB28" w:rsidR="00A11399" w:rsidRPr="00427A4D" w:rsidRDefault="00A11399" w:rsidP="00A11399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1</w:t>
            </w:r>
            <w:r w:rsidR="00031E15">
              <w:rPr>
                <w:sz w:val="24"/>
                <w:szCs w:val="24"/>
              </w:rPr>
              <w:t>5,327</w:t>
            </w:r>
          </w:p>
        </w:tc>
      </w:tr>
      <w:tr w:rsidR="00A11399" w:rsidRPr="00427A4D" w14:paraId="2EF95063" w14:textId="77777777" w:rsidTr="00427A4D">
        <w:trPr>
          <w:trHeight w:val="454"/>
        </w:trPr>
        <w:tc>
          <w:tcPr>
            <w:tcW w:w="594" w:type="dxa"/>
            <w:vAlign w:val="center"/>
          </w:tcPr>
          <w:p w14:paraId="395A80E8" w14:textId="77777777" w:rsidR="00A11399" w:rsidRPr="00427A4D" w:rsidRDefault="00A11399" w:rsidP="00A11399">
            <w:pPr>
              <w:spacing w:line="276" w:lineRule="auto"/>
              <w:rPr>
                <w:rFonts w:eastAsia="Times New Roman"/>
                <w:sz w:val="24"/>
                <w:szCs w:val="24"/>
                <w:lang w:val="en-US" w:eastAsia="zh-CN"/>
              </w:rPr>
            </w:pPr>
            <w:r w:rsidRPr="00427A4D">
              <w:rPr>
                <w:rFonts w:eastAsia="Times New Roman"/>
                <w:sz w:val="24"/>
                <w:szCs w:val="24"/>
                <w:lang w:val="en-US" w:eastAsia="zh-CN"/>
              </w:rPr>
              <w:t>11.</w:t>
            </w:r>
          </w:p>
        </w:tc>
        <w:tc>
          <w:tcPr>
            <w:tcW w:w="5353" w:type="dxa"/>
          </w:tcPr>
          <w:p w14:paraId="60101175" w14:textId="77777777" w:rsidR="00A11399" w:rsidRPr="00427A4D" w:rsidRDefault="00A11399" w:rsidP="00A1139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427A4D">
              <w:rPr>
                <w:color w:val="000000"/>
                <w:sz w:val="24"/>
                <w:szCs w:val="24"/>
              </w:rPr>
              <w:t xml:space="preserve">Генерирующие объекты, функционирующие на основе использования газа, выделяемого </w:t>
            </w:r>
            <w:r w:rsidRPr="00427A4D">
              <w:rPr>
                <w:color w:val="000000"/>
                <w:sz w:val="24"/>
                <w:szCs w:val="24"/>
              </w:rPr>
              <w:lastRenderedPageBreak/>
              <w:t xml:space="preserve">отходами производства и потребления на свалках таких отходов, мощностью до 1 МВт </w:t>
            </w:r>
          </w:p>
        </w:tc>
        <w:tc>
          <w:tcPr>
            <w:tcW w:w="994" w:type="dxa"/>
            <w:vAlign w:val="center"/>
          </w:tcPr>
          <w:p w14:paraId="637A92CA" w14:textId="50326545" w:rsidR="00A11399" w:rsidRPr="00427A4D" w:rsidRDefault="00031E15" w:rsidP="00A1139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9,203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2EB0" w14:textId="3250BB9E" w:rsidR="00A11399" w:rsidRPr="00427A4D" w:rsidRDefault="00A11399" w:rsidP="00A11399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9,</w:t>
            </w:r>
            <w:r w:rsidR="00031E15">
              <w:rPr>
                <w:sz w:val="24"/>
                <w:szCs w:val="24"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17F0" w14:textId="173E0407" w:rsidR="00A11399" w:rsidRPr="00427A4D" w:rsidRDefault="00A11399" w:rsidP="00A11399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9,</w:t>
            </w:r>
            <w:r w:rsidR="00031E15">
              <w:rPr>
                <w:sz w:val="24"/>
                <w:szCs w:val="24"/>
              </w:rPr>
              <w:t>201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31B8" w14:textId="2ECE1690" w:rsidR="00A11399" w:rsidRPr="00427A4D" w:rsidRDefault="00A11399" w:rsidP="00A11399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9,</w:t>
            </w:r>
            <w:r w:rsidR="00031E15">
              <w:rPr>
                <w:sz w:val="24"/>
                <w:szCs w:val="24"/>
              </w:rPr>
              <w:t>203</w:t>
            </w:r>
          </w:p>
        </w:tc>
      </w:tr>
      <w:tr w:rsidR="00A11399" w:rsidRPr="00427A4D" w14:paraId="533C9576" w14:textId="77777777" w:rsidTr="00427A4D">
        <w:trPr>
          <w:trHeight w:val="454"/>
        </w:trPr>
        <w:tc>
          <w:tcPr>
            <w:tcW w:w="594" w:type="dxa"/>
            <w:vAlign w:val="center"/>
          </w:tcPr>
          <w:p w14:paraId="2D8DB910" w14:textId="77777777" w:rsidR="00A11399" w:rsidRPr="00427A4D" w:rsidRDefault="00A11399" w:rsidP="00A11399">
            <w:pPr>
              <w:spacing w:line="276" w:lineRule="auto"/>
              <w:rPr>
                <w:rFonts w:eastAsia="Times New Roman"/>
                <w:sz w:val="24"/>
                <w:szCs w:val="24"/>
                <w:lang w:val="en-US" w:eastAsia="zh-CN"/>
              </w:rPr>
            </w:pPr>
            <w:r w:rsidRPr="00427A4D">
              <w:rPr>
                <w:rFonts w:eastAsia="Times New Roman"/>
                <w:sz w:val="24"/>
                <w:szCs w:val="24"/>
                <w:lang w:val="en-US" w:eastAsia="zh-CN"/>
              </w:rPr>
              <w:t>12.</w:t>
            </w:r>
          </w:p>
        </w:tc>
        <w:tc>
          <w:tcPr>
            <w:tcW w:w="5353" w:type="dxa"/>
          </w:tcPr>
          <w:p w14:paraId="31015F26" w14:textId="77777777" w:rsidR="00A11399" w:rsidRPr="00427A4D" w:rsidRDefault="00A11399" w:rsidP="00A1139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427A4D">
              <w:rPr>
                <w:color w:val="000000"/>
                <w:sz w:val="24"/>
                <w:szCs w:val="24"/>
              </w:rPr>
              <w:t xml:space="preserve">Генерирующие объекты, функционирующие на основе использования газа, выделяемого отходами производства и потребления на свалках таких отходов, мощностью от 1 до 5 МВт </w:t>
            </w:r>
          </w:p>
        </w:tc>
        <w:tc>
          <w:tcPr>
            <w:tcW w:w="994" w:type="dxa"/>
            <w:vAlign w:val="center"/>
          </w:tcPr>
          <w:p w14:paraId="1CAC0175" w14:textId="5C01FC21" w:rsidR="00A11399" w:rsidRPr="00427A4D" w:rsidRDefault="00A11399" w:rsidP="00A11399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8,</w:t>
            </w:r>
            <w:r w:rsidR="0085608B">
              <w:rPr>
                <w:sz w:val="24"/>
                <w:szCs w:val="24"/>
              </w:rPr>
              <w:t>578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B861" w14:textId="6A0E7728" w:rsidR="00A11399" w:rsidRPr="00427A4D" w:rsidRDefault="00A11399" w:rsidP="00A11399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8,</w:t>
            </w:r>
            <w:r w:rsidR="0085608B">
              <w:rPr>
                <w:sz w:val="24"/>
                <w:szCs w:val="24"/>
              </w:rPr>
              <w:t>576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10AB" w14:textId="1401F8C5" w:rsidR="00A11399" w:rsidRPr="00427A4D" w:rsidRDefault="00A11399" w:rsidP="00A11399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8,</w:t>
            </w:r>
            <w:r w:rsidR="0085608B">
              <w:rPr>
                <w:sz w:val="24"/>
                <w:szCs w:val="24"/>
              </w:rPr>
              <w:t>576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4922" w14:textId="66A19CAB" w:rsidR="00A11399" w:rsidRPr="00427A4D" w:rsidRDefault="00A11399" w:rsidP="00A11399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8,</w:t>
            </w:r>
            <w:r w:rsidR="0085608B">
              <w:rPr>
                <w:sz w:val="24"/>
                <w:szCs w:val="24"/>
              </w:rPr>
              <w:t>578</w:t>
            </w:r>
          </w:p>
        </w:tc>
      </w:tr>
      <w:tr w:rsidR="00A11399" w:rsidRPr="00427A4D" w14:paraId="2B34421F" w14:textId="77777777" w:rsidTr="00427A4D">
        <w:trPr>
          <w:trHeight w:val="454"/>
        </w:trPr>
        <w:tc>
          <w:tcPr>
            <w:tcW w:w="594" w:type="dxa"/>
            <w:vAlign w:val="center"/>
          </w:tcPr>
          <w:p w14:paraId="563EB039" w14:textId="77777777" w:rsidR="00A11399" w:rsidRPr="00427A4D" w:rsidRDefault="00A11399" w:rsidP="00A11399">
            <w:pPr>
              <w:spacing w:line="276" w:lineRule="auto"/>
              <w:rPr>
                <w:rFonts w:eastAsia="Times New Roman"/>
                <w:sz w:val="24"/>
                <w:szCs w:val="24"/>
                <w:lang w:val="en-US" w:eastAsia="zh-CN"/>
              </w:rPr>
            </w:pPr>
            <w:r w:rsidRPr="00427A4D">
              <w:rPr>
                <w:rFonts w:eastAsia="Times New Roman"/>
                <w:sz w:val="24"/>
                <w:szCs w:val="24"/>
                <w:lang w:val="en-US" w:eastAsia="zh-CN"/>
              </w:rPr>
              <w:t>13.</w:t>
            </w:r>
          </w:p>
        </w:tc>
        <w:tc>
          <w:tcPr>
            <w:tcW w:w="5353" w:type="dxa"/>
          </w:tcPr>
          <w:p w14:paraId="3DFB6B2D" w14:textId="77777777" w:rsidR="00A11399" w:rsidRPr="00427A4D" w:rsidRDefault="00A11399" w:rsidP="00A1139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427A4D">
              <w:rPr>
                <w:color w:val="000000"/>
                <w:sz w:val="24"/>
                <w:szCs w:val="24"/>
              </w:rPr>
              <w:t xml:space="preserve">Генерирующие объекты, функционирующие на основе использования газа, выделяемого отходами производства и потребления на свалках так их отходов, мощностью от 5 до 25 МВт </w:t>
            </w:r>
          </w:p>
        </w:tc>
        <w:tc>
          <w:tcPr>
            <w:tcW w:w="994" w:type="dxa"/>
            <w:vAlign w:val="center"/>
          </w:tcPr>
          <w:p w14:paraId="714B6979" w14:textId="18B4AF46" w:rsidR="00A11399" w:rsidRPr="00427A4D" w:rsidRDefault="00A11399" w:rsidP="00A11399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6,0</w:t>
            </w:r>
            <w:r w:rsidR="00D247A9">
              <w:rPr>
                <w:sz w:val="24"/>
                <w:szCs w:val="24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1A35C6" w14:textId="0A97F07A" w:rsidR="00A11399" w:rsidRPr="00427A4D" w:rsidRDefault="00A11399" w:rsidP="00A11399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6,0</w:t>
            </w:r>
            <w:r w:rsidR="00D247A9">
              <w:rPr>
                <w:sz w:val="24"/>
                <w:szCs w:val="24"/>
              </w:rPr>
              <w:t>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8DDFA6" w14:textId="53CC1B30" w:rsidR="00A11399" w:rsidRPr="00427A4D" w:rsidRDefault="00A11399" w:rsidP="00A11399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6,0</w:t>
            </w:r>
            <w:r w:rsidR="00D247A9">
              <w:rPr>
                <w:sz w:val="24"/>
                <w:szCs w:val="24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99A61" w14:textId="4A1E04B2" w:rsidR="00A11399" w:rsidRPr="00427A4D" w:rsidRDefault="00A11399" w:rsidP="00A11399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6,0</w:t>
            </w:r>
            <w:r w:rsidR="00D247A9">
              <w:rPr>
                <w:sz w:val="24"/>
                <w:szCs w:val="24"/>
              </w:rPr>
              <w:t>82</w:t>
            </w:r>
          </w:p>
        </w:tc>
      </w:tr>
    </w:tbl>
    <w:p w14:paraId="0ED972A9" w14:textId="77777777" w:rsidR="00427A4D" w:rsidRPr="00427A4D" w:rsidRDefault="00427A4D" w:rsidP="00427A4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66F8413" w14:textId="3F4349F8" w:rsidR="004245DB" w:rsidRDefault="004245DB" w:rsidP="00427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>3.</w:t>
      </w:r>
      <w:r w:rsidR="006E13AA">
        <w:rPr>
          <w:rFonts w:ascii="Times New Roman" w:hAnsi="Times New Roman" w:cs="Times New Roman"/>
          <w:sz w:val="28"/>
          <w:szCs w:val="28"/>
        </w:rPr>
        <w:t>7</w:t>
      </w:r>
      <w:r w:rsidRPr="00427A4D">
        <w:rPr>
          <w:rFonts w:ascii="Times New Roman" w:hAnsi="Times New Roman" w:cs="Times New Roman"/>
          <w:sz w:val="28"/>
          <w:szCs w:val="28"/>
        </w:rPr>
        <w:t xml:space="preserve">. Целевые показатели </w:t>
      </w:r>
      <w:r w:rsidR="00654A8A">
        <w:rPr>
          <w:rFonts w:ascii="Times New Roman" w:hAnsi="Times New Roman" w:cs="Times New Roman"/>
          <w:sz w:val="28"/>
          <w:szCs w:val="28"/>
        </w:rPr>
        <w:t xml:space="preserve">степени </w:t>
      </w:r>
      <w:r w:rsidRPr="00427A4D">
        <w:rPr>
          <w:rFonts w:ascii="Times New Roman" w:hAnsi="Times New Roman" w:cs="Times New Roman"/>
          <w:sz w:val="28"/>
          <w:szCs w:val="28"/>
        </w:rPr>
        <w:t>локализации генерирующего оборудования</w:t>
      </w:r>
      <w:r w:rsidR="00654A8A">
        <w:rPr>
          <w:rFonts w:ascii="Times New Roman" w:hAnsi="Times New Roman" w:cs="Times New Roman"/>
          <w:sz w:val="28"/>
          <w:szCs w:val="28"/>
        </w:rPr>
        <w:t xml:space="preserve"> в зависимости от вида генерации</w:t>
      </w:r>
      <w:r w:rsidR="003B60F4">
        <w:rPr>
          <w:rFonts w:ascii="Times New Roman" w:hAnsi="Times New Roman" w:cs="Times New Roman"/>
          <w:sz w:val="28"/>
          <w:szCs w:val="28"/>
        </w:rPr>
        <w:t>, утвержденные распоряжением Правительства Российской Федерации от 8 января 2009 г. № 1-р</w:t>
      </w:r>
      <w:r w:rsidRPr="00427A4D">
        <w:rPr>
          <w:rFonts w:ascii="Times New Roman" w:hAnsi="Times New Roman" w:cs="Times New Roman"/>
          <w:sz w:val="28"/>
          <w:szCs w:val="28"/>
        </w:rPr>
        <w:t>:</w:t>
      </w:r>
    </w:p>
    <w:p w14:paraId="2EB60035" w14:textId="77777777" w:rsidR="00FD10E3" w:rsidRPr="00FD10E3" w:rsidRDefault="00FD10E3" w:rsidP="00427A4D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Style w:val="a5"/>
        <w:tblW w:w="9918" w:type="dxa"/>
        <w:jc w:val="center"/>
        <w:tblLook w:val="04A0" w:firstRow="1" w:lastRow="0" w:firstColumn="1" w:lastColumn="0" w:noHBand="0" w:noVBand="1"/>
      </w:tblPr>
      <w:tblGrid>
        <w:gridCol w:w="704"/>
        <w:gridCol w:w="4394"/>
        <w:gridCol w:w="2126"/>
        <w:gridCol w:w="2694"/>
      </w:tblGrid>
      <w:tr w:rsidR="00FD10E3" w:rsidRPr="00FD10E3" w14:paraId="28D1B000" w14:textId="77777777" w:rsidTr="00551C87">
        <w:trPr>
          <w:jc w:val="center"/>
        </w:trPr>
        <w:tc>
          <w:tcPr>
            <w:tcW w:w="704" w:type="dxa"/>
            <w:vAlign w:val="center"/>
          </w:tcPr>
          <w:p w14:paraId="2F083B51" w14:textId="77777777" w:rsidR="00FD10E3" w:rsidRPr="00FD10E3" w:rsidRDefault="00FD10E3" w:rsidP="00FD10E3">
            <w:p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FD10E3">
              <w:rPr>
                <w:rFonts w:eastAsia="Times New Roman"/>
                <w:sz w:val="24"/>
                <w:szCs w:val="24"/>
                <w:lang w:eastAsia="zh-CN"/>
              </w:rPr>
              <w:t>№</w:t>
            </w:r>
          </w:p>
          <w:p w14:paraId="69D85DCD" w14:textId="77777777" w:rsidR="00FD10E3" w:rsidRPr="00FD10E3" w:rsidRDefault="00FD10E3" w:rsidP="00FD10E3">
            <w:p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FD10E3">
              <w:rPr>
                <w:rFonts w:eastAsia="Times New Roman"/>
                <w:sz w:val="24"/>
                <w:szCs w:val="24"/>
                <w:lang w:eastAsia="zh-CN"/>
              </w:rPr>
              <w:t>п.п.</w:t>
            </w:r>
          </w:p>
        </w:tc>
        <w:tc>
          <w:tcPr>
            <w:tcW w:w="4394" w:type="dxa"/>
            <w:vAlign w:val="center"/>
          </w:tcPr>
          <w:p w14:paraId="2C937756" w14:textId="77777777" w:rsidR="00FD10E3" w:rsidRPr="00FD10E3" w:rsidRDefault="00FD10E3" w:rsidP="00FD10E3">
            <w:p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FD10E3">
              <w:rPr>
                <w:sz w:val="24"/>
                <w:szCs w:val="24"/>
              </w:rPr>
              <w:t>Виды генерирующих объектов</w:t>
            </w:r>
          </w:p>
        </w:tc>
        <w:tc>
          <w:tcPr>
            <w:tcW w:w="2126" w:type="dxa"/>
            <w:vAlign w:val="center"/>
          </w:tcPr>
          <w:p w14:paraId="3055ED5E" w14:textId="77777777" w:rsidR="00FD10E3" w:rsidRPr="00FD10E3" w:rsidRDefault="00FD10E3" w:rsidP="00FD10E3">
            <w:p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FD10E3">
              <w:rPr>
                <w:rFonts w:eastAsia="Times New Roman"/>
                <w:sz w:val="24"/>
                <w:szCs w:val="24"/>
                <w:lang w:eastAsia="zh-CN"/>
              </w:rPr>
              <w:t>Год ввода в эксплуатацию</w:t>
            </w:r>
          </w:p>
        </w:tc>
        <w:tc>
          <w:tcPr>
            <w:tcW w:w="2694" w:type="dxa"/>
            <w:vAlign w:val="center"/>
          </w:tcPr>
          <w:p w14:paraId="6B8001CB" w14:textId="77777777" w:rsidR="00FD10E3" w:rsidRPr="00FD10E3" w:rsidRDefault="00FD10E3" w:rsidP="00FD10E3">
            <w:p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FD10E3">
              <w:rPr>
                <w:rFonts w:eastAsia="Times New Roman"/>
                <w:sz w:val="24"/>
                <w:szCs w:val="24"/>
                <w:lang w:eastAsia="zh-CN"/>
              </w:rPr>
              <w:t>Целевой показатель степени локализации*</w:t>
            </w:r>
          </w:p>
        </w:tc>
      </w:tr>
      <w:tr w:rsidR="00FD10E3" w:rsidRPr="00FD10E3" w14:paraId="5F8EF8BB" w14:textId="77777777" w:rsidTr="00551C87">
        <w:trPr>
          <w:trHeight w:val="589"/>
          <w:jc w:val="center"/>
        </w:trPr>
        <w:tc>
          <w:tcPr>
            <w:tcW w:w="704" w:type="dxa"/>
            <w:vMerge w:val="restart"/>
            <w:vAlign w:val="center"/>
          </w:tcPr>
          <w:p w14:paraId="0F59AF2B" w14:textId="77777777" w:rsidR="00FD10E3" w:rsidRPr="00FD10E3" w:rsidRDefault="00FD10E3" w:rsidP="00FD10E3">
            <w:p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FD10E3">
              <w:rPr>
                <w:rFonts w:eastAsia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4394" w:type="dxa"/>
            <w:vMerge w:val="restart"/>
            <w:vAlign w:val="center"/>
          </w:tcPr>
          <w:p w14:paraId="7EA1BCD0" w14:textId="77777777" w:rsidR="00FD10E3" w:rsidRPr="00FD10E3" w:rsidRDefault="00FD10E3" w:rsidP="00FD10E3">
            <w:p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FD10E3">
              <w:rPr>
                <w:rFonts w:eastAsia="Times New Roman"/>
                <w:sz w:val="24"/>
                <w:szCs w:val="24"/>
                <w:lang w:eastAsia="zh-CN"/>
              </w:rPr>
              <w:t>Генерирующие объекты, функционирующие на основе энергии ветра</w:t>
            </w:r>
          </w:p>
        </w:tc>
        <w:tc>
          <w:tcPr>
            <w:tcW w:w="2126" w:type="dxa"/>
            <w:vAlign w:val="center"/>
          </w:tcPr>
          <w:p w14:paraId="1DD5809C" w14:textId="33C322C8" w:rsidR="00FD10E3" w:rsidRPr="00FD10E3" w:rsidRDefault="00FD10E3" w:rsidP="00FD10E3">
            <w:p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FD10E3">
              <w:rPr>
                <w:rFonts w:eastAsia="Times New Roman"/>
                <w:sz w:val="24"/>
                <w:szCs w:val="24"/>
                <w:lang w:eastAsia="zh-CN"/>
              </w:rPr>
              <w:t>с 20</w:t>
            </w:r>
            <w:r w:rsidR="00D82CF8">
              <w:rPr>
                <w:rFonts w:eastAsia="Times New Roman"/>
                <w:sz w:val="24"/>
                <w:szCs w:val="24"/>
                <w:lang w:eastAsia="zh-CN"/>
              </w:rPr>
              <w:t>25</w:t>
            </w:r>
            <w:r w:rsidRPr="00FD10E3">
              <w:rPr>
                <w:rFonts w:eastAsia="Times New Roman"/>
                <w:sz w:val="24"/>
                <w:szCs w:val="24"/>
                <w:lang w:eastAsia="zh-CN"/>
              </w:rPr>
              <w:t xml:space="preserve"> по 20</w:t>
            </w:r>
            <w:r w:rsidR="00D82CF8">
              <w:rPr>
                <w:rFonts w:eastAsia="Times New Roman"/>
                <w:sz w:val="24"/>
                <w:szCs w:val="24"/>
                <w:lang w:eastAsia="zh-CN"/>
              </w:rPr>
              <w:t>30</w:t>
            </w:r>
            <w:r w:rsidRPr="00FD10E3">
              <w:rPr>
                <w:rFonts w:eastAsia="Times New Roman"/>
                <w:sz w:val="24"/>
                <w:szCs w:val="24"/>
                <w:lang w:eastAsia="zh-CN"/>
              </w:rPr>
              <w:t xml:space="preserve"> год</w:t>
            </w:r>
          </w:p>
        </w:tc>
        <w:tc>
          <w:tcPr>
            <w:tcW w:w="2694" w:type="dxa"/>
            <w:vAlign w:val="center"/>
          </w:tcPr>
          <w:p w14:paraId="22B39CB1" w14:textId="5BD87757" w:rsidR="00FD10E3" w:rsidRPr="00FD10E3" w:rsidRDefault="00D82CF8" w:rsidP="00FD10E3">
            <w:p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  <w:r>
              <w:rPr>
                <w:rFonts w:eastAsia="Times New Roman"/>
                <w:sz w:val="24"/>
                <w:szCs w:val="24"/>
                <w:lang w:eastAsia="zh-CN"/>
              </w:rPr>
              <w:t>87 баллов</w:t>
            </w:r>
          </w:p>
        </w:tc>
      </w:tr>
      <w:tr w:rsidR="00FD10E3" w:rsidRPr="00FD10E3" w14:paraId="06B6F192" w14:textId="77777777" w:rsidTr="00C81AA2">
        <w:trPr>
          <w:trHeight w:val="555"/>
          <w:jc w:val="center"/>
        </w:trPr>
        <w:tc>
          <w:tcPr>
            <w:tcW w:w="704" w:type="dxa"/>
            <w:vMerge/>
            <w:vAlign w:val="center"/>
          </w:tcPr>
          <w:p w14:paraId="0AE91440" w14:textId="77777777" w:rsidR="00FD10E3" w:rsidRPr="00FD10E3" w:rsidRDefault="00FD10E3" w:rsidP="00FD10E3">
            <w:p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4394" w:type="dxa"/>
            <w:vMerge/>
            <w:vAlign w:val="center"/>
          </w:tcPr>
          <w:p w14:paraId="2ABA8776" w14:textId="77777777" w:rsidR="00FD10E3" w:rsidRPr="00FD10E3" w:rsidRDefault="00FD10E3" w:rsidP="00FD10E3">
            <w:p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50EB73C9" w14:textId="619B57CF" w:rsidR="00FD10E3" w:rsidRPr="00FD10E3" w:rsidRDefault="00FD10E3" w:rsidP="00FD10E3">
            <w:p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FD10E3">
              <w:rPr>
                <w:rFonts w:eastAsia="Times New Roman"/>
                <w:sz w:val="24"/>
                <w:szCs w:val="24"/>
                <w:lang w:eastAsia="zh-CN"/>
              </w:rPr>
              <w:t>с 20</w:t>
            </w:r>
            <w:r w:rsidR="00D82CF8">
              <w:rPr>
                <w:rFonts w:eastAsia="Times New Roman"/>
                <w:sz w:val="24"/>
                <w:szCs w:val="24"/>
                <w:lang w:eastAsia="zh-CN"/>
              </w:rPr>
              <w:t>31</w:t>
            </w:r>
            <w:r w:rsidRPr="00FD10E3">
              <w:rPr>
                <w:rFonts w:eastAsia="Times New Roman"/>
                <w:sz w:val="24"/>
                <w:szCs w:val="24"/>
                <w:lang w:eastAsia="zh-CN"/>
              </w:rPr>
              <w:t xml:space="preserve"> по 203</w:t>
            </w:r>
            <w:r w:rsidR="00D82CF8">
              <w:rPr>
                <w:rFonts w:eastAsia="Times New Roman"/>
                <w:sz w:val="24"/>
                <w:szCs w:val="24"/>
                <w:lang w:eastAsia="zh-CN"/>
              </w:rPr>
              <w:t>5</w:t>
            </w:r>
            <w:r w:rsidRPr="00FD10E3">
              <w:rPr>
                <w:rFonts w:eastAsia="Times New Roman"/>
                <w:sz w:val="24"/>
                <w:szCs w:val="24"/>
                <w:lang w:eastAsia="zh-CN"/>
              </w:rPr>
              <w:t xml:space="preserve"> год</w:t>
            </w:r>
          </w:p>
        </w:tc>
        <w:tc>
          <w:tcPr>
            <w:tcW w:w="2694" w:type="dxa"/>
            <w:vAlign w:val="center"/>
          </w:tcPr>
          <w:p w14:paraId="73C5CF84" w14:textId="43B9CF76" w:rsidR="00FD10E3" w:rsidRPr="00FD10E3" w:rsidRDefault="00D82CF8" w:rsidP="00FD10E3">
            <w:p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  <w:r>
              <w:rPr>
                <w:rFonts w:eastAsia="Times New Roman"/>
                <w:sz w:val="24"/>
                <w:szCs w:val="24"/>
                <w:lang w:eastAsia="zh-CN"/>
              </w:rPr>
              <w:t>102</w:t>
            </w:r>
            <w:r w:rsidR="00FD10E3" w:rsidRPr="00FD10E3">
              <w:rPr>
                <w:rFonts w:eastAsia="Times New Roman"/>
                <w:sz w:val="24"/>
                <w:szCs w:val="24"/>
                <w:lang w:eastAsia="zh-CN"/>
              </w:rPr>
              <w:t xml:space="preserve"> балл</w:t>
            </w:r>
            <w:r w:rsidR="00AC079B">
              <w:rPr>
                <w:rFonts w:eastAsia="Times New Roman"/>
                <w:sz w:val="24"/>
                <w:szCs w:val="24"/>
                <w:lang w:eastAsia="zh-CN"/>
              </w:rPr>
              <w:t>а</w:t>
            </w:r>
          </w:p>
        </w:tc>
      </w:tr>
      <w:tr w:rsidR="00AC079B" w:rsidRPr="00FD10E3" w14:paraId="25E33C62" w14:textId="77777777" w:rsidTr="00551C87">
        <w:trPr>
          <w:trHeight w:val="675"/>
          <w:jc w:val="center"/>
        </w:trPr>
        <w:tc>
          <w:tcPr>
            <w:tcW w:w="704" w:type="dxa"/>
            <w:vMerge w:val="restart"/>
            <w:vAlign w:val="center"/>
          </w:tcPr>
          <w:p w14:paraId="335E0FD5" w14:textId="77777777" w:rsidR="00AC079B" w:rsidRPr="00FD10E3" w:rsidRDefault="00AC079B" w:rsidP="00FD10E3">
            <w:p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FD10E3">
              <w:rPr>
                <w:rFonts w:eastAsia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4394" w:type="dxa"/>
            <w:vMerge w:val="restart"/>
            <w:vAlign w:val="center"/>
          </w:tcPr>
          <w:p w14:paraId="3A923526" w14:textId="77777777" w:rsidR="00AC079B" w:rsidRPr="00FD10E3" w:rsidRDefault="00AC079B" w:rsidP="00FD10E3">
            <w:p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FD10E3">
              <w:rPr>
                <w:rFonts w:eastAsia="Times New Roman"/>
                <w:sz w:val="24"/>
                <w:szCs w:val="24"/>
                <w:lang w:eastAsia="zh-CN"/>
              </w:rPr>
              <w:t>Генерирующие объекты, функционирующие на основе фотоэлектрического преобразования энергии солнца</w:t>
            </w:r>
          </w:p>
        </w:tc>
        <w:tc>
          <w:tcPr>
            <w:tcW w:w="2126" w:type="dxa"/>
            <w:vAlign w:val="center"/>
          </w:tcPr>
          <w:p w14:paraId="160DB352" w14:textId="43C4B446" w:rsidR="00AC079B" w:rsidRPr="00FD10E3" w:rsidRDefault="00AC079B" w:rsidP="00FD10E3">
            <w:p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FD10E3">
              <w:rPr>
                <w:sz w:val="24"/>
                <w:szCs w:val="24"/>
              </w:rPr>
              <w:t>с 2025 по 2027 год</w:t>
            </w:r>
          </w:p>
        </w:tc>
        <w:tc>
          <w:tcPr>
            <w:tcW w:w="2694" w:type="dxa"/>
            <w:vAlign w:val="center"/>
          </w:tcPr>
          <w:p w14:paraId="26A51354" w14:textId="4DBAD6F4" w:rsidR="00AC079B" w:rsidRPr="00FD10E3" w:rsidRDefault="00AC079B" w:rsidP="00FD10E3">
            <w:p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FD10E3">
              <w:rPr>
                <w:sz w:val="24"/>
                <w:szCs w:val="24"/>
              </w:rPr>
              <w:t>110 баллов</w:t>
            </w:r>
          </w:p>
        </w:tc>
      </w:tr>
      <w:tr w:rsidR="00FD10E3" w:rsidRPr="00FD10E3" w14:paraId="7DA055F2" w14:textId="77777777" w:rsidTr="00551C87">
        <w:trPr>
          <w:trHeight w:val="602"/>
          <w:jc w:val="center"/>
        </w:trPr>
        <w:tc>
          <w:tcPr>
            <w:tcW w:w="704" w:type="dxa"/>
            <w:vMerge/>
            <w:vAlign w:val="center"/>
          </w:tcPr>
          <w:p w14:paraId="67194887" w14:textId="77777777" w:rsidR="00FD10E3" w:rsidRPr="00FD10E3" w:rsidRDefault="00FD10E3" w:rsidP="00FD10E3">
            <w:p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4394" w:type="dxa"/>
            <w:vMerge/>
            <w:vAlign w:val="center"/>
          </w:tcPr>
          <w:p w14:paraId="5000408E" w14:textId="77777777" w:rsidR="00FD10E3" w:rsidRPr="00FD10E3" w:rsidRDefault="00FD10E3" w:rsidP="00FD10E3">
            <w:p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34B95570" w14:textId="77777777" w:rsidR="00FD10E3" w:rsidRPr="00FD10E3" w:rsidRDefault="00FD10E3" w:rsidP="00FD10E3">
            <w:pPr>
              <w:spacing w:line="276" w:lineRule="auto"/>
              <w:rPr>
                <w:sz w:val="24"/>
                <w:szCs w:val="24"/>
              </w:rPr>
            </w:pPr>
            <w:r w:rsidRPr="00FD10E3">
              <w:rPr>
                <w:sz w:val="24"/>
                <w:szCs w:val="24"/>
              </w:rPr>
              <w:t>с 2028 по 2035 год</w:t>
            </w:r>
          </w:p>
        </w:tc>
        <w:tc>
          <w:tcPr>
            <w:tcW w:w="2694" w:type="dxa"/>
            <w:vAlign w:val="center"/>
          </w:tcPr>
          <w:p w14:paraId="450F78F6" w14:textId="77777777" w:rsidR="00FD10E3" w:rsidRPr="00FD10E3" w:rsidRDefault="00FD10E3" w:rsidP="00FD10E3">
            <w:pPr>
              <w:spacing w:line="276" w:lineRule="auto"/>
              <w:rPr>
                <w:sz w:val="24"/>
                <w:szCs w:val="24"/>
              </w:rPr>
            </w:pPr>
            <w:r w:rsidRPr="00FD10E3">
              <w:rPr>
                <w:sz w:val="24"/>
                <w:szCs w:val="24"/>
              </w:rPr>
              <w:t>120 баллов</w:t>
            </w:r>
          </w:p>
        </w:tc>
      </w:tr>
      <w:tr w:rsidR="00FD10E3" w:rsidRPr="00FD10E3" w14:paraId="23E9BABA" w14:textId="77777777" w:rsidTr="00551C87">
        <w:trPr>
          <w:trHeight w:val="629"/>
          <w:jc w:val="center"/>
        </w:trPr>
        <w:tc>
          <w:tcPr>
            <w:tcW w:w="704" w:type="dxa"/>
            <w:vMerge w:val="restart"/>
            <w:vAlign w:val="center"/>
          </w:tcPr>
          <w:p w14:paraId="0B0E2A4A" w14:textId="77777777" w:rsidR="00FD10E3" w:rsidRPr="00FD10E3" w:rsidRDefault="00FD10E3" w:rsidP="00FD10E3">
            <w:p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FD10E3">
              <w:rPr>
                <w:rFonts w:eastAsia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4394" w:type="dxa"/>
            <w:vMerge w:val="restart"/>
            <w:vAlign w:val="center"/>
          </w:tcPr>
          <w:p w14:paraId="397918A6" w14:textId="6AE75FCF" w:rsidR="00FD10E3" w:rsidRPr="00FD10E3" w:rsidRDefault="00FD10E3" w:rsidP="00FD10E3">
            <w:p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FD10E3">
              <w:rPr>
                <w:rFonts w:eastAsia="Times New Roman"/>
                <w:sz w:val="24"/>
                <w:szCs w:val="24"/>
                <w:lang w:eastAsia="zh-CN"/>
              </w:rPr>
              <w:t xml:space="preserve">Генерирующие объекты установленной мощностью менее 50 МВт, функционирующие на основе </w:t>
            </w:r>
            <w:r w:rsidR="00AC079B">
              <w:rPr>
                <w:rFonts w:eastAsia="Times New Roman"/>
                <w:sz w:val="24"/>
                <w:szCs w:val="24"/>
                <w:lang w:eastAsia="zh-CN"/>
              </w:rPr>
              <w:br/>
            </w:r>
            <w:r w:rsidRPr="00FD10E3">
              <w:rPr>
                <w:rFonts w:eastAsia="Times New Roman"/>
                <w:sz w:val="24"/>
                <w:szCs w:val="24"/>
                <w:lang w:eastAsia="zh-CN"/>
              </w:rPr>
              <w:t>энергии вод</w:t>
            </w:r>
          </w:p>
        </w:tc>
        <w:tc>
          <w:tcPr>
            <w:tcW w:w="2126" w:type="dxa"/>
            <w:vAlign w:val="center"/>
          </w:tcPr>
          <w:p w14:paraId="75B361E2" w14:textId="2D981569" w:rsidR="00FD10E3" w:rsidRPr="00FD10E3" w:rsidRDefault="00AC079B" w:rsidP="00FD10E3">
            <w:p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FD10E3">
              <w:rPr>
                <w:rFonts w:eastAsia="Times New Roman"/>
                <w:sz w:val="24"/>
                <w:szCs w:val="24"/>
                <w:lang w:eastAsia="zh-CN"/>
              </w:rPr>
              <w:t>с 20</w:t>
            </w:r>
            <w:r>
              <w:rPr>
                <w:rFonts w:eastAsia="Times New Roman"/>
                <w:sz w:val="24"/>
                <w:szCs w:val="24"/>
                <w:lang w:eastAsia="zh-CN"/>
              </w:rPr>
              <w:t>25</w:t>
            </w:r>
            <w:r w:rsidRPr="00FD10E3">
              <w:rPr>
                <w:rFonts w:eastAsia="Times New Roman"/>
                <w:sz w:val="24"/>
                <w:szCs w:val="24"/>
                <w:lang w:eastAsia="zh-CN"/>
              </w:rPr>
              <w:t xml:space="preserve"> по 20</w:t>
            </w:r>
            <w:r>
              <w:rPr>
                <w:rFonts w:eastAsia="Times New Roman"/>
                <w:sz w:val="24"/>
                <w:szCs w:val="24"/>
                <w:lang w:eastAsia="zh-CN"/>
              </w:rPr>
              <w:t>30</w:t>
            </w:r>
            <w:r w:rsidRPr="00FD10E3">
              <w:rPr>
                <w:rFonts w:eastAsia="Times New Roman"/>
                <w:sz w:val="24"/>
                <w:szCs w:val="24"/>
                <w:lang w:eastAsia="zh-CN"/>
              </w:rPr>
              <w:t xml:space="preserve"> год</w:t>
            </w:r>
          </w:p>
        </w:tc>
        <w:tc>
          <w:tcPr>
            <w:tcW w:w="2694" w:type="dxa"/>
            <w:vAlign w:val="center"/>
          </w:tcPr>
          <w:p w14:paraId="7DBF032C" w14:textId="57343543" w:rsidR="00FD10E3" w:rsidRPr="00FD10E3" w:rsidRDefault="00AC079B" w:rsidP="00FD10E3">
            <w:p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  <w:r>
              <w:rPr>
                <w:rFonts w:eastAsia="Times New Roman"/>
                <w:sz w:val="24"/>
                <w:szCs w:val="24"/>
                <w:lang w:eastAsia="zh-CN"/>
              </w:rPr>
              <w:t>85 баллов</w:t>
            </w:r>
          </w:p>
        </w:tc>
      </w:tr>
      <w:tr w:rsidR="00FD10E3" w:rsidRPr="00FD10E3" w14:paraId="101F7B68" w14:textId="77777777" w:rsidTr="00551C87">
        <w:trPr>
          <w:trHeight w:val="630"/>
          <w:jc w:val="center"/>
        </w:trPr>
        <w:tc>
          <w:tcPr>
            <w:tcW w:w="704" w:type="dxa"/>
            <w:vMerge/>
            <w:vAlign w:val="center"/>
          </w:tcPr>
          <w:p w14:paraId="58AD4244" w14:textId="77777777" w:rsidR="00FD10E3" w:rsidRPr="00FD10E3" w:rsidRDefault="00FD10E3" w:rsidP="00FD10E3">
            <w:p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4394" w:type="dxa"/>
            <w:vMerge/>
            <w:vAlign w:val="center"/>
          </w:tcPr>
          <w:p w14:paraId="09D41C99" w14:textId="77777777" w:rsidR="00FD10E3" w:rsidRPr="00FD10E3" w:rsidRDefault="00FD10E3" w:rsidP="00FD10E3">
            <w:p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2959D0A8" w14:textId="4F0BA195" w:rsidR="00FD10E3" w:rsidRPr="00FD10E3" w:rsidRDefault="00AC079B" w:rsidP="00FD10E3">
            <w:pPr>
              <w:spacing w:line="276" w:lineRule="auto"/>
              <w:rPr>
                <w:sz w:val="24"/>
                <w:szCs w:val="24"/>
              </w:rPr>
            </w:pPr>
            <w:r w:rsidRPr="00FD10E3">
              <w:rPr>
                <w:rFonts w:eastAsia="Times New Roman"/>
                <w:sz w:val="24"/>
                <w:szCs w:val="24"/>
                <w:lang w:eastAsia="zh-CN"/>
              </w:rPr>
              <w:t>с 20</w:t>
            </w:r>
            <w:r>
              <w:rPr>
                <w:rFonts w:eastAsia="Times New Roman"/>
                <w:sz w:val="24"/>
                <w:szCs w:val="24"/>
                <w:lang w:eastAsia="zh-CN"/>
              </w:rPr>
              <w:t>31</w:t>
            </w:r>
            <w:r w:rsidRPr="00FD10E3">
              <w:rPr>
                <w:rFonts w:eastAsia="Times New Roman"/>
                <w:sz w:val="24"/>
                <w:szCs w:val="24"/>
                <w:lang w:eastAsia="zh-CN"/>
              </w:rPr>
              <w:t xml:space="preserve"> по 203</w:t>
            </w:r>
            <w:r>
              <w:rPr>
                <w:rFonts w:eastAsia="Times New Roman"/>
                <w:sz w:val="24"/>
                <w:szCs w:val="24"/>
                <w:lang w:eastAsia="zh-CN"/>
              </w:rPr>
              <w:t>5</w:t>
            </w:r>
            <w:r w:rsidRPr="00FD10E3">
              <w:rPr>
                <w:rFonts w:eastAsia="Times New Roman"/>
                <w:sz w:val="24"/>
                <w:szCs w:val="24"/>
                <w:lang w:eastAsia="zh-CN"/>
              </w:rPr>
              <w:t xml:space="preserve"> год</w:t>
            </w:r>
          </w:p>
        </w:tc>
        <w:tc>
          <w:tcPr>
            <w:tcW w:w="2694" w:type="dxa"/>
            <w:vAlign w:val="center"/>
          </w:tcPr>
          <w:p w14:paraId="75A683E9" w14:textId="7D43A6CB" w:rsidR="00FD10E3" w:rsidRPr="00FD10E3" w:rsidRDefault="00AC079B" w:rsidP="00FD10E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  <w:r w:rsidR="00FD10E3" w:rsidRPr="00FD10E3">
              <w:rPr>
                <w:sz w:val="24"/>
                <w:szCs w:val="24"/>
              </w:rPr>
              <w:t xml:space="preserve"> баллов</w:t>
            </w:r>
          </w:p>
        </w:tc>
      </w:tr>
      <w:tr w:rsidR="00AC079B" w:rsidRPr="00FD10E3" w14:paraId="4771220E" w14:textId="77777777" w:rsidTr="00551C87">
        <w:trPr>
          <w:trHeight w:val="630"/>
          <w:jc w:val="center"/>
        </w:trPr>
        <w:tc>
          <w:tcPr>
            <w:tcW w:w="704" w:type="dxa"/>
            <w:vAlign w:val="center"/>
          </w:tcPr>
          <w:p w14:paraId="274AFEA5" w14:textId="20D75009" w:rsidR="00AC079B" w:rsidRPr="00FD10E3" w:rsidRDefault="00AC079B" w:rsidP="00FD10E3">
            <w:p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  <w:r>
              <w:rPr>
                <w:rFonts w:eastAsia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4394" w:type="dxa"/>
            <w:vAlign w:val="center"/>
          </w:tcPr>
          <w:p w14:paraId="0317CD6C" w14:textId="7ADA4109" w:rsidR="00AC079B" w:rsidRPr="00FD10E3" w:rsidRDefault="00AC079B" w:rsidP="00FD10E3">
            <w:p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  <w:r>
              <w:rPr>
                <w:rFonts w:eastAsia="Times New Roman"/>
                <w:sz w:val="24"/>
                <w:szCs w:val="24"/>
                <w:lang w:eastAsia="zh-CN"/>
              </w:rPr>
              <w:t>Генерирующие объекты, функционирующие на основе прочих возобновляемых источников энергии</w:t>
            </w:r>
          </w:p>
        </w:tc>
        <w:tc>
          <w:tcPr>
            <w:tcW w:w="2126" w:type="dxa"/>
            <w:vAlign w:val="center"/>
          </w:tcPr>
          <w:p w14:paraId="433054AB" w14:textId="7CAE492E" w:rsidR="00AC079B" w:rsidRPr="00FD10E3" w:rsidRDefault="00AC079B" w:rsidP="00FD10E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2025 по 2035 год</w:t>
            </w:r>
          </w:p>
        </w:tc>
        <w:tc>
          <w:tcPr>
            <w:tcW w:w="2694" w:type="dxa"/>
            <w:vAlign w:val="center"/>
          </w:tcPr>
          <w:p w14:paraId="302CF2F3" w14:textId="13172690" w:rsidR="00AC079B" w:rsidRPr="00FD10E3" w:rsidRDefault="00AC079B" w:rsidP="00FD10E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41E9FF06" w14:textId="40D3A7C8" w:rsidR="004245DB" w:rsidRDefault="004245DB" w:rsidP="00FD10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0E3">
        <w:rPr>
          <w:rFonts w:ascii="Times New Roman" w:hAnsi="Times New Roman" w:cs="Times New Roman"/>
          <w:sz w:val="24"/>
          <w:szCs w:val="24"/>
        </w:rPr>
        <w:t>* - перечень условий для определения вклада отдельных элементов оборудования и работ в степень локализации генерирующего объекта ВИЭ установлены Правилами квалификации генерирующего объекта, функционирующего на основе использования возобновляемых источников энергии и (или) являющегося низкоуглеродным генерирующим объектом, утвержденные постановлением Правительства Российской Федерации от 28</w:t>
      </w:r>
      <w:r w:rsidR="00E67090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FD10E3">
        <w:rPr>
          <w:rFonts w:ascii="Times New Roman" w:hAnsi="Times New Roman" w:cs="Times New Roman"/>
          <w:sz w:val="24"/>
          <w:szCs w:val="24"/>
        </w:rPr>
        <w:t>2023</w:t>
      </w:r>
      <w:r w:rsidR="00E67090">
        <w:rPr>
          <w:rFonts w:ascii="Times New Roman" w:hAnsi="Times New Roman" w:cs="Times New Roman"/>
          <w:sz w:val="24"/>
          <w:szCs w:val="24"/>
        </w:rPr>
        <w:t xml:space="preserve"> г</w:t>
      </w:r>
      <w:r w:rsidR="00A66F58">
        <w:rPr>
          <w:rFonts w:ascii="Times New Roman" w:hAnsi="Times New Roman" w:cs="Times New Roman"/>
          <w:sz w:val="24"/>
          <w:szCs w:val="24"/>
        </w:rPr>
        <w:t>.</w:t>
      </w:r>
      <w:r w:rsidRPr="00FD10E3">
        <w:rPr>
          <w:rFonts w:ascii="Times New Roman" w:hAnsi="Times New Roman" w:cs="Times New Roman"/>
          <w:sz w:val="24"/>
          <w:szCs w:val="24"/>
        </w:rPr>
        <w:t xml:space="preserve"> </w:t>
      </w:r>
      <w:r w:rsidR="00E67090">
        <w:rPr>
          <w:rFonts w:ascii="Times New Roman" w:hAnsi="Times New Roman" w:cs="Times New Roman"/>
          <w:sz w:val="24"/>
          <w:szCs w:val="24"/>
        </w:rPr>
        <w:br/>
      </w:r>
      <w:r w:rsidRPr="00FD10E3">
        <w:rPr>
          <w:rFonts w:ascii="Times New Roman" w:hAnsi="Times New Roman" w:cs="Times New Roman"/>
          <w:sz w:val="24"/>
          <w:szCs w:val="24"/>
        </w:rPr>
        <w:t>№ 2359 «Об утверждении Правил квалификации генерирующего объекта, функционирующего на основе использования возобновляемых источников энергии и (или) являющегося низкоуглеродным генерирующим объектом…».</w:t>
      </w:r>
    </w:p>
    <w:p w14:paraId="12446DCA" w14:textId="77777777" w:rsidR="00FD10E3" w:rsidRPr="00FD10E3" w:rsidRDefault="00FD10E3" w:rsidP="00FD10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E95DA0" w14:textId="6634AA6F" w:rsidR="004245DB" w:rsidRDefault="004245DB" w:rsidP="00427A4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10E3">
        <w:rPr>
          <w:rFonts w:ascii="Times New Roman" w:hAnsi="Times New Roman" w:cs="Times New Roman"/>
          <w:b/>
          <w:bCs/>
          <w:sz w:val="28"/>
          <w:szCs w:val="28"/>
        </w:rPr>
        <w:t>4. Требования к содержанию заявки на участие в отборе проектов</w:t>
      </w:r>
    </w:p>
    <w:p w14:paraId="0D7B4C2E" w14:textId="77777777" w:rsidR="00FD10E3" w:rsidRPr="00FD10E3" w:rsidRDefault="00FD10E3" w:rsidP="00427A4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B991CD" w14:textId="2B9CA5E7" w:rsidR="004245DB" w:rsidRPr="00427A4D" w:rsidRDefault="004245DB" w:rsidP="00FD10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 xml:space="preserve">4.1. Заявки на участие в отборе проектов принимаются Организатором отбора проектов в порядке, предусмотренном настоящим </w:t>
      </w:r>
      <w:r w:rsidR="00E67090">
        <w:rPr>
          <w:rFonts w:ascii="Times New Roman" w:hAnsi="Times New Roman" w:cs="Times New Roman"/>
          <w:sz w:val="28"/>
          <w:szCs w:val="28"/>
        </w:rPr>
        <w:t>и</w:t>
      </w:r>
      <w:r w:rsidRPr="00427A4D">
        <w:rPr>
          <w:rFonts w:ascii="Times New Roman" w:hAnsi="Times New Roman" w:cs="Times New Roman"/>
          <w:sz w:val="28"/>
          <w:szCs w:val="28"/>
        </w:rPr>
        <w:t xml:space="preserve">звещением. Каждая заявка </w:t>
      </w:r>
      <w:r w:rsidR="00CE0450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>на участие в отборе проектов должна содержать:</w:t>
      </w:r>
    </w:p>
    <w:p w14:paraId="591B34AC" w14:textId="77777777" w:rsidR="004245DB" w:rsidRPr="00427A4D" w:rsidRDefault="004245DB" w:rsidP="00FD10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lastRenderedPageBreak/>
        <w:t>а) данные об участнике отбора проектов:</w:t>
      </w:r>
    </w:p>
    <w:p w14:paraId="03C0841A" w14:textId="33954B50" w:rsidR="004245DB" w:rsidRPr="00427A4D" w:rsidRDefault="004245DB" w:rsidP="00FD10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 xml:space="preserve">полное наименование юридического лица, его место нахождения с указанием наименования муниципального образования, адрес юридического лица </w:t>
      </w:r>
      <w:r w:rsidR="00CE0450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>в соответствии со сведениями, содержащимися в Едином государственном реестре юридических лиц, основной государственный регистрационный номер, если заявка подается юридическим лицом;</w:t>
      </w:r>
    </w:p>
    <w:p w14:paraId="0B989637" w14:textId="77777777" w:rsidR="004245DB" w:rsidRPr="00427A4D" w:rsidRDefault="004245DB" w:rsidP="00FD10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>фамилию, имя и отчество (если имеется), основной государственный регистрационный номер записи о государственной регистрации индивидуального предпринимателя, адрес его регистрации по месту жительства, если заявка подается индивидуальным предпринимателем;</w:t>
      </w:r>
    </w:p>
    <w:p w14:paraId="77C77B5E" w14:textId="77777777" w:rsidR="004245DB" w:rsidRPr="00427A4D" w:rsidRDefault="004245DB" w:rsidP="00FD10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>б) планируемое наименование проекта;</w:t>
      </w:r>
    </w:p>
    <w:p w14:paraId="3AD4B89D" w14:textId="4D20782A" w:rsidR="004245DB" w:rsidRPr="00427A4D" w:rsidRDefault="004245DB" w:rsidP="00FD10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 xml:space="preserve">в) плановую дату ввода генерирующего объекта в эксплуатацию, которая </w:t>
      </w:r>
      <w:r w:rsidR="00CE0450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 xml:space="preserve">не может наступить позднее 31 декабря календарного года, наступающего через </w:t>
      </w:r>
      <w:r w:rsidR="00CE0450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>4 года после года, в котором проводится текущий отбор проектов;</w:t>
      </w:r>
    </w:p>
    <w:p w14:paraId="0DBB356E" w14:textId="71AEB7B3" w:rsidR="004245DB" w:rsidRPr="00427A4D" w:rsidRDefault="004245DB" w:rsidP="00FD10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 xml:space="preserve">г) плановый объем установленной мощности генерирующего объекта. </w:t>
      </w:r>
      <w:r w:rsidR="00CE0450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>В отношении проектов строительства генерирующих объектов на территориях субъектов Российской Федерации, объединенных в ценовые и неценовые зоны оптового рынка, плановый объем установленной мощности генерирующего объекта должен быть равен или более 300 кВт и менее 25 МВт;</w:t>
      </w:r>
    </w:p>
    <w:p w14:paraId="61FD80FE" w14:textId="1F34AE14" w:rsidR="004245DB" w:rsidRPr="00427A4D" w:rsidRDefault="004245DB" w:rsidP="00FD10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>д) плановый годовой объем производства электрической энергии (мощности), выраженный в мегаватт-часах в год, который не может превышать указанный в пункте 3</w:t>
      </w:r>
      <w:r w:rsidR="00770868">
        <w:rPr>
          <w:rFonts w:ascii="Times New Roman" w:hAnsi="Times New Roman" w:cs="Times New Roman"/>
          <w:sz w:val="28"/>
          <w:szCs w:val="28"/>
        </w:rPr>
        <w:t>.5</w:t>
      </w:r>
      <w:r w:rsidRPr="00427A4D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5215B3">
        <w:rPr>
          <w:rFonts w:ascii="Times New Roman" w:hAnsi="Times New Roman" w:cs="Times New Roman"/>
          <w:sz w:val="28"/>
          <w:szCs w:val="28"/>
        </w:rPr>
        <w:t>и</w:t>
      </w:r>
      <w:r w:rsidRPr="00427A4D">
        <w:rPr>
          <w:rFonts w:ascii="Times New Roman" w:hAnsi="Times New Roman" w:cs="Times New Roman"/>
          <w:sz w:val="28"/>
          <w:szCs w:val="28"/>
        </w:rPr>
        <w:t>звещения предельный годовой объем производства электрической энергии (мощности), доступный к отбору;</w:t>
      </w:r>
    </w:p>
    <w:p w14:paraId="554A8DC7" w14:textId="77777777" w:rsidR="004245DB" w:rsidRPr="00427A4D" w:rsidRDefault="004245DB" w:rsidP="00FD10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 xml:space="preserve">е) вид генерирующего объекта, соответствующий одному из следующих видов генерирующих объектов, функционирующих на основе использования возобновляемых источников энергии: </w:t>
      </w:r>
    </w:p>
    <w:p w14:paraId="282DEEA6" w14:textId="77777777" w:rsidR="004245DB" w:rsidRPr="00427A4D" w:rsidRDefault="004245DB" w:rsidP="00427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617"/>
        <w:gridCol w:w="9301"/>
      </w:tblGrid>
      <w:tr w:rsidR="00FD10E3" w:rsidRPr="00FD10E3" w14:paraId="7768D09C" w14:textId="77777777" w:rsidTr="0040753C">
        <w:trPr>
          <w:trHeight w:val="147"/>
        </w:trPr>
        <w:tc>
          <w:tcPr>
            <w:tcW w:w="617" w:type="dxa"/>
            <w:vAlign w:val="center"/>
          </w:tcPr>
          <w:p w14:paraId="7246687D" w14:textId="77777777" w:rsidR="00FD10E3" w:rsidRPr="00FD10E3" w:rsidRDefault="00FD10E3" w:rsidP="00FD10E3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zh-CN"/>
              </w:rPr>
            </w:pPr>
            <w:r w:rsidRPr="00FD10E3">
              <w:rPr>
                <w:b/>
                <w:sz w:val="28"/>
                <w:szCs w:val="28"/>
                <w:lang w:eastAsia="zh-CN"/>
              </w:rPr>
              <w:t>№ п/п</w:t>
            </w:r>
          </w:p>
        </w:tc>
        <w:tc>
          <w:tcPr>
            <w:tcW w:w="9301" w:type="dxa"/>
            <w:vAlign w:val="center"/>
          </w:tcPr>
          <w:p w14:paraId="12238317" w14:textId="77777777" w:rsidR="00FD10E3" w:rsidRPr="00FD10E3" w:rsidRDefault="00FD10E3" w:rsidP="00FD10E3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zh-CN"/>
              </w:rPr>
            </w:pPr>
            <w:r w:rsidRPr="00FD10E3">
              <w:rPr>
                <w:b/>
                <w:sz w:val="28"/>
                <w:szCs w:val="28"/>
                <w:lang w:eastAsia="zh-CN"/>
              </w:rPr>
              <w:t>Вид генерирующего объекта</w:t>
            </w:r>
          </w:p>
        </w:tc>
      </w:tr>
      <w:tr w:rsidR="00FD10E3" w:rsidRPr="00FD10E3" w14:paraId="0506C909" w14:textId="77777777" w:rsidTr="0040753C">
        <w:trPr>
          <w:trHeight w:val="454"/>
        </w:trPr>
        <w:tc>
          <w:tcPr>
            <w:tcW w:w="617" w:type="dxa"/>
            <w:vAlign w:val="center"/>
          </w:tcPr>
          <w:p w14:paraId="0B17E6EA" w14:textId="77777777" w:rsidR="00FD10E3" w:rsidRPr="00FD10E3" w:rsidRDefault="00FD10E3" w:rsidP="00FD10E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  <w:r w:rsidRPr="00FD10E3">
              <w:rPr>
                <w:sz w:val="28"/>
                <w:szCs w:val="28"/>
                <w:lang w:eastAsia="zh-CN"/>
              </w:rPr>
              <w:t>1</w:t>
            </w:r>
          </w:p>
        </w:tc>
        <w:tc>
          <w:tcPr>
            <w:tcW w:w="9301" w:type="dxa"/>
            <w:vAlign w:val="center"/>
          </w:tcPr>
          <w:p w14:paraId="2F024466" w14:textId="77777777" w:rsidR="00FD10E3" w:rsidRPr="00FD10E3" w:rsidRDefault="00FD10E3" w:rsidP="00FD10E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10E3">
              <w:rPr>
                <w:rFonts w:eastAsia="Times New Roman"/>
                <w:sz w:val="28"/>
                <w:szCs w:val="28"/>
                <w:lang w:eastAsia="zh-CN"/>
              </w:rPr>
              <w:t>Генерирующие объекты, функционирующие на основе фотоэлектрического преобразования энергии солнца.</w:t>
            </w:r>
          </w:p>
        </w:tc>
      </w:tr>
      <w:tr w:rsidR="00FD10E3" w:rsidRPr="00FD10E3" w14:paraId="3FCB6090" w14:textId="77777777" w:rsidTr="0040753C">
        <w:trPr>
          <w:trHeight w:val="454"/>
        </w:trPr>
        <w:tc>
          <w:tcPr>
            <w:tcW w:w="617" w:type="dxa"/>
            <w:vAlign w:val="center"/>
          </w:tcPr>
          <w:p w14:paraId="705B18C9" w14:textId="77777777" w:rsidR="00FD10E3" w:rsidRPr="00FD10E3" w:rsidRDefault="00FD10E3" w:rsidP="00FD10E3">
            <w:pPr>
              <w:rPr>
                <w:rFonts w:eastAsia="Times New Roman"/>
                <w:sz w:val="28"/>
                <w:szCs w:val="28"/>
                <w:lang w:eastAsia="zh-CN"/>
              </w:rPr>
            </w:pPr>
            <w:r w:rsidRPr="00FD10E3">
              <w:rPr>
                <w:rFonts w:eastAsia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9301" w:type="dxa"/>
            <w:vAlign w:val="center"/>
          </w:tcPr>
          <w:p w14:paraId="71D2D1E6" w14:textId="77777777" w:rsidR="00FD10E3" w:rsidRPr="00FD10E3" w:rsidRDefault="00FD10E3" w:rsidP="00FD10E3">
            <w:pPr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 w:rsidRPr="00FD10E3">
              <w:rPr>
                <w:rFonts w:eastAsia="Times New Roman"/>
                <w:sz w:val="28"/>
                <w:szCs w:val="28"/>
                <w:lang w:eastAsia="zh-CN"/>
              </w:rPr>
              <w:t>Генерирующие объекты, функционирующие на основе использования энергии ветра.</w:t>
            </w:r>
          </w:p>
        </w:tc>
      </w:tr>
      <w:tr w:rsidR="00FD10E3" w:rsidRPr="00FD10E3" w14:paraId="5558A213" w14:textId="77777777" w:rsidTr="0040753C">
        <w:trPr>
          <w:trHeight w:val="454"/>
        </w:trPr>
        <w:tc>
          <w:tcPr>
            <w:tcW w:w="617" w:type="dxa"/>
            <w:vAlign w:val="center"/>
          </w:tcPr>
          <w:p w14:paraId="78443F76" w14:textId="77777777" w:rsidR="00FD10E3" w:rsidRPr="00FD10E3" w:rsidRDefault="00FD10E3" w:rsidP="00FD10E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D10E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301" w:type="dxa"/>
            <w:vAlign w:val="center"/>
          </w:tcPr>
          <w:p w14:paraId="6D43992F" w14:textId="77777777" w:rsidR="00FD10E3" w:rsidRPr="00FD10E3" w:rsidRDefault="00FD10E3" w:rsidP="00FD10E3">
            <w:pPr>
              <w:spacing w:before="100" w:beforeAutospacing="1" w:afterAutospacing="1" w:line="288" w:lineRule="atLeast"/>
              <w:jc w:val="both"/>
              <w:rPr>
                <w:rFonts w:eastAsia="Times New Roman"/>
                <w:sz w:val="28"/>
                <w:szCs w:val="28"/>
              </w:rPr>
            </w:pPr>
            <w:r w:rsidRPr="00FD10E3">
              <w:rPr>
                <w:rFonts w:eastAsia="Times New Roman"/>
                <w:sz w:val="28"/>
                <w:szCs w:val="28"/>
              </w:rPr>
              <w:t>Генерирующие объекты, функционирующие на основе использования энергии потоков вод (в том числе энергия сточных вод), за исключением случаев использования такой энергии на гидроаккумулирующих электростанциях.</w:t>
            </w:r>
          </w:p>
        </w:tc>
      </w:tr>
      <w:tr w:rsidR="00FD10E3" w:rsidRPr="00FD10E3" w14:paraId="6A12C3BE" w14:textId="77777777" w:rsidTr="0040753C">
        <w:trPr>
          <w:trHeight w:val="454"/>
        </w:trPr>
        <w:tc>
          <w:tcPr>
            <w:tcW w:w="617" w:type="dxa"/>
            <w:vAlign w:val="center"/>
          </w:tcPr>
          <w:p w14:paraId="444E9270" w14:textId="77777777" w:rsidR="00FD10E3" w:rsidRPr="00FD10E3" w:rsidRDefault="00FD10E3" w:rsidP="00FD10E3">
            <w:pPr>
              <w:rPr>
                <w:rFonts w:eastAsia="Times New Roman"/>
                <w:sz w:val="28"/>
                <w:szCs w:val="28"/>
                <w:lang w:eastAsia="zh-CN"/>
              </w:rPr>
            </w:pPr>
            <w:r w:rsidRPr="00FD10E3">
              <w:rPr>
                <w:rFonts w:eastAsia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9301" w:type="dxa"/>
            <w:vAlign w:val="center"/>
          </w:tcPr>
          <w:p w14:paraId="15549CDF" w14:textId="77777777" w:rsidR="00FD10E3" w:rsidRPr="00FD10E3" w:rsidRDefault="00FD10E3" w:rsidP="00FD10E3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D10E3">
              <w:rPr>
                <w:rFonts w:eastAsia="Times New Roman"/>
                <w:sz w:val="28"/>
                <w:szCs w:val="28"/>
                <w:lang w:eastAsia="zh-CN"/>
              </w:rPr>
              <w:t>Генерирующие объекты, функционирующие на основе использования энергии приливов.</w:t>
            </w:r>
          </w:p>
        </w:tc>
      </w:tr>
      <w:tr w:rsidR="00FD10E3" w:rsidRPr="00FD10E3" w14:paraId="2EEFA5DE" w14:textId="77777777" w:rsidTr="0040753C">
        <w:trPr>
          <w:trHeight w:val="454"/>
        </w:trPr>
        <w:tc>
          <w:tcPr>
            <w:tcW w:w="617" w:type="dxa"/>
            <w:vAlign w:val="center"/>
          </w:tcPr>
          <w:p w14:paraId="6CEC3AB8" w14:textId="77777777" w:rsidR="00FD10E3" w:rsidRPr="00FD10E3" w:rsidRDefault="00FD10E3" w:rsidP="00FD10E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D10E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301" w:type="dxa"/>
            <w:vAlign w:val="center"/>
          </w:tcPr>
          <w:p w14:paraId="3D9597DC" w14:textId="56CA4E87" w:rsidR="00FD10E3" w:rsidRPr="00FD10E3" w:rsidRDefault="00FD10E3" w:rsidP="00FD10E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FD10E3">
              <w:rPr>
                <w:color w:val="000000"/>
                <w:sz w:val="28"/>
                <w:szCs w:val="28"/>
              </w:rPr>
              <w:t xml:space="preserve">Генерирующие объекты, функционирующие на основе использования энергии волн водных объектов, в том числе водоемов, рек, морей </w:t>
            </w:r>
            <w:r w:rsidR="00CE0450">
              <w:rPr>
                <w:color w:val="000000"/>
                <w:sz w:val="28"/>
                <w:szCs w:val="28"/>
              </w:rPr>
              <w:br/>
            </w:r>
            <w:r w:rsidRPr="00FD10E3">
              <w:rPr>
                <w:color w:val="000000"/>
                <w:sz w:val="28"/>
                <w:szCs w:val="28"/>
              </w:rPr>
              <w:t>и океанов.</w:t>
            </w:r>
          </w:p>
        </w:tc>
      </w:tr>
      <w:tr w:rsidR="00FD10E3" w:rsidRPr="00FD10E3" w14:paraId="592020C1" w14:textId="77777777" w:rsidTr="0040753C">
        <w:trPr>
          <w:trHeight w:val="481"/>
        </w:trPr>
        <w:tc>
          <w:tcPr>
            <w:tcW w:w="617" w:type="dxa"/>
            <w:vAlign w:val="center"/>
          </w:tcPr>
          <w:p w14:paraId="3ABB1269" w14:textId="77777777" w:rsidR="00FD10E3" w:rsidRPr="00FD10E3" w:rsidRDefault="00FD10E3" w:rsidP="00FD10E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D10E3">
              <w:rPr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9301" w:type="dxa"/>
            <w:vAlign w:val="center"/>
          </w:tcPr>
          <w:p w14:paraId="35BE1B0A" w14:textId="77777777" w:rsidR="00FD10E3" w:rsidRPr="00FD10E3" w:rsidRDefault="00FD10E3" w:rsidP="00FD10E3">
            <w:pPr>
              <w:spacing w:before="168" w:beforeAutospacing="1" w:afterAutospacing="1" w:line="288" w:lineRule="atLeast"/>
              <w:jc w:val="both"/>
              <w:rPr>
                <w:rFonts w:eastAsia="Times New Roman"/>
                <w:sz w:val="28"/>
                <w:szCs w:val="28"/>
              </w:rPr>
            </w:pPr>
            <w:r w:rsidRPr="00FD10E3">
              <w:rPr>
                <w:rFonts w:eastAsia="Times New Roman"/>
                <w:sz w:val="28"/>
                <w:szCs w:val="28"/>
              </w:rPr>
              <w:t>Генерирующие объекты, функционирующие на основе использования геотермальной энергии с использованием природных подземных теплоносителей.</w:t>
            </w:r>
          </w:p>
        </w:tc>
      </w:tr>
      <w:tr w:rsidR="00FD10E3" w:rsidRPr="00FD10E3" w14:paraId="67734914" w14:textId="77777777" w:rsidTr="0040753C">
        <w:trPr>
          <w:trHeight w:val="454"/>
        </w:trPr>
        <w:tc>
          <w:tcPr>
            <w:tcW w:w="617" w:type="dxa"/>
            <w:vAlign w:val="center"/>
          </w:tcPr>
          <w:p w14:paraId="409568F3" w14:textId="77777777" w:rsidR="00FD10E3" w:rsidRPr="00FD10E3" w:rsidRDefault="00FD10E3" w:rsidP="00FD10E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D10E3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9301" w:type="dxa"/>
          </w:tcPr>
          <w:p w14:paraId="3EE80E24" w14:textId="2A337EAA" w:rsidR="00FD10E3" w:rsidRPr="00FD10E3" w:rsidRDefault="00FD10E3" w:rsidP="00FD10E3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zh-CN"/>
              </w:rPr>
            </w:pPr>
            <w:r w:rsidRPr="00FD10E3">
              <w:rPr>
                <w:rFonts w:eastAsia="Times New Roman"/>
                <w:color w:val="000000"/>
                <w:sz w:val="28"/>
                <w:szCs w:val="28"/>
                <w:lang w:eastAsia="zh-CN"/>
              </w:rPr>
              <w:t xml:space="preserve">Генерирующие объекты, функционирующие на основе использования низкопотенциальной тепловой энергии земли, воздуха и воды </w:t>
            </w:r>
            <w:r w:rsidR="00CE0450">
              <w:rPr>
                <w:rFonts w:eastAsia="Times New Roman"/>
                <w:color w:val="000000"/>
                <w:sz w:val="28"/>
                <w:szCs w:val="28"/>
                <w:lang w:eastAsia="zh-CN"/>
              </w:rPr>
              <w:br/>
            </w:r>
            <w:r w:rsidRPr="00FD10E3">
              <w:rPr>
                <w:rFonts w:eastAsia="Times New Roman"/>
                <w:color w:val="000000"/>
                <w:sz w:val="28"/>
                <w:szCs w:val="28"/>
                <w:lang w:eastAsia="zh-CN"/>
              </w:rPr>
              <w:t>с использованием специальных теплоносителей.</w:t>
            </w:r>
          </w:p>
        </w:tc>
      </w:tr>
      <w:tr w:rsidR="00FD10E3" w:rsidRPr="00FD10E3" w14:paraId="6E5CFC26" w14:textId="77777777" w:rsidTr="0040753C">
        <w:trPr>
          <w:trHeight w:val="454"/>
        </w:trPr>
        <w:tc>
          <w:tcPr>
            <w:tcW w:w="617" w:type="dxa"/>
            <w:vAlign w:val="center"/>
          </w:tcPr>
          <w:p w14:paraId="4CC7617A" w14:textId="77777777" w:rsidR="00FD10E3" w:rsidRPr="00FD10E3" w:rsidRDefault="00FD10E3" w:rsidP="00FD10E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D10E3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301" w:type="dxa"/>
          </w:tcPr>
          <w:p w14:paraId="17F35DAA" w14:textId="77777777" w:rsidR="00FD10E3" w:rsidRPr="00FD10E3" w:rsidRDefault="00FD10E3" w:rsidP="00FD10E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FD10E3">
              <w:rPr>
                <w:color w:val="000000"/>
                <w:sz w:val="28"/>
                <w:szCs w:val="28"/>
              </w:rPr>
              <w:t>Генерирующие объекты, функционирующие на основе использования биомассы, включая специально выращенные для получения энергии растения, в том числе деревья.</w:t>
            </w:r>
          </w:p>
        </w:tc>
      </w:tr>
      <w:tr w:rsidR="00FD10E3" w:rsidRPr="00FD10E3" w14:paraId="66608AA9" w14:textId="77777777" w:rsidTr="0040753C">
        <w:trPr>
          <w:trHeight w:val="454"/>
        </w:trPr>
        <w:tc>
          <w:tcPr>
            <w:tcW w:w="617" w:type="dxa"/>
            <w:vAlign w:val="center"/>
          </w:tcPr>
          <w:p w14:paraId="00424342" w14:textId="77777777" w:rsidR="00FD10E3" w:rsidRPr="00FD10E3" w:rsidRDefault="00FD10E3" w:rsidP="00FD10E3">
            <w:pPr>
              <w:rPr>
                <w:rFonts w:eastAsia="Times New Roman"/>
                <w:sz w:val="28"/>
                <w:szCs w:val="28"/>
                <w:lang w:eastAsia="zh-CN"/>
              </w:rPr>
            </w:pPr>
            <w:r w:rsidRPr="00FD10E3">
              <w:rPr>
                <w:rFonts w:eastAsia="Times New Roman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9301" w:type="dxa"/>
          </w:tcPr>
          <w:p w14:paraId="091ADB6D" w14:textId="77777777" w:rsidR="00FD10E3" w:rsidRPr="00FD10E3" w:rsidRDefault="00FD10E3" w:rsidP="00FD10E3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D10E3">
              <w:rPr>
                <w:rFonts w:eastAsia="Times New Roman"/>
                <w:sz w:val="28"/>
                <w:szCs w:val="28"/>
                <w:lang w:eastAsia="zh-CN"/>
              </w:rPr>
              <w:t>Генерирующие объекты, функционирующие на основе использования биогаза.</w:t>
            </w:r>
          </w:p>
        </w:tc>
      </w:tr>
      <w:tr w:rsidR="00FD10E3" w:rsidRPr="00FD10E3" w14:paraId="6131817E" w14:textId="77777777" w:rsidTr="0040753C">
        <w:trPr>
          <w:trHeight w:val="454"/>
        </w:trPr>
        <w:tc>
          <w:tcPr>
            <w:tcW w:w="617" w:type="dxa"/>
            <w:vAlign w:val="center"/>
          </w:tcPr>
          <w:p w14:paraId="20B4681A" w14:textId="77777777" w:rsidR="00FD10E3" w:rsidRPr="00FD10E3" w:rsidRDefault="00FD10E3" w:rsidP="00FD10E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D10E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01" w:type="dxa"/>
          </w:tcPr>
          <w:p w14:paraId="440A7B85" w14:textId="77777777" w:rsidR="00FD10E3" w:rsidRPr="00FD10E3" w:rsidRDefault="00FD10E3" w:rsidP="00FD10E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FD10E3">
              <w:rPr>
                <w:color w:val="000000"/>
                <w:sz w:val="28"/>
                <w:szCs w:val="28"/>
              </w:rPr>
              <w:t>Генерирующие объекты, функционирующие на основе использования газа, выделяемого отходами производства и потребления на свалках таких отходов.</w:t>
            </w:r>
          </w:p>
        </w:tc>
      </w:tr>
      <w:tr w:rsidR="00FD10E3" w:rsidRPr="00FD10E3" w14:paraId="2C5BC747" w14:textId="77777777" w:rsidTr="0040753C">
        <w:trPr>
          <w:trHeight w:val="454"/>
        </w:trPr>
        <w:tc>
          <w:tcPr>
            <w:tcW w:w="617" w:type="dxa"/>
            <w:vAlign w:val="center"/>
          </w:tcPr>
          <w:p w14:paraId="4341B95B" w14:textId="77777777" w:rsidR="00FD10E3" w:rsidRPr="00FD10E3" w:rsidRDefault="00FD10E3" w:rsidP="00FD10E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D10E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301" w:type="dxa"/>
            <w:vAlign w:val="center"/>
          </w:tcPr>
          <w:p w14:paraId="3E570B5D" w14:textId="47AC9F33" w:rsidR="00FD10E3" w:rsidRPr="00FD10E3" w:rsidRDefault="00FD10E3" w:rsidP="00FD10E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FD10E3">
              <w:rPr>
                <w:color w:val="000000"/>
                <w:sz w:val="28"/>
                <w:szCs w:val="28"/>
              </w:rPr>
              <w:t>Генерирующие объекты, функционирующие на основе использования газа, образующегося на угольных разработках.</w:t>
            </w:r>
          </w:p>
        </w:tc>
      </w:tr>
      <w:tr w:rsidR="00FD10E3" w:rsidRPr="00FD10E3" w14:paraId="31AC54D5" w14:textId="77777777" w:rsidTr="0040753C">
        <w:trPr>
          <w:trHeight w:val="454"/>
        </w:trPr>
        <w:tc>
          <w:tcPr>
            <w:tcW w:w="617" w:type="dxa"/>
            <w:vAlign w:val="center"/>
          </w:tcPr>
          <w:p w14:paraId="57F8B620" w14:textId="77777777" w:rsidR="00FD10E3" w:rsidRPr="00FD10E3" w:rsidRDefault="00FD10E3" w:rsidP="00FD10E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D10E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01" w:type="dxa"/>
            <w:vAlign w:val="center"/>
          </w:tcPr>
          <w:p w14:paraId="09378314" w14:textId="382A3E81" w:rsidR="00FD10E3" w:rsidRPr="00FD10E3" w:rsidRDefault="00FD10E3" w:rsidP="00FD10E3">
            <w:pPr>
              <w:spacing w:before="168" w:beforeAutospacing="1" w:afterAutospacing="1" w:line="288" w:lineRule="atLeast"/>
              <w:jc w:val="both"/>
              <w:rPr>
                <w:rFonts w:eastAsia="Times New Roman"/>
                <w:sz w:val="28"/>
                <w:szCs w:val="28"/>
              </w:rPr>
            </w:pPr>
            <w:r w:rsidRPr="00FD10E3">
              <w:rPr>
                <w:rFonts w:eastAsia="Times New Roman"/>
                <w:sz w:val="28"/>
                <w:szCs w:val="28"/>
              </w:rPr>
              <w:t>Генерирующие объекты, функционирующие на основе использования отходов производства и потребления, за исключением отходов, полученных в процессе использования углеводородного сырья и топлива</w:t>
            </w:r>
          </w:p>
        </w:tc>
      </w:tr>
    </w:tbl>
    <w:p w14:paraId="47379C11" w14:textId="77777777" w:rsidR="004245DB" w:rsidRPr="00427A4D" w:rsidRDefault="004245DB" w:rsidP="00427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514FB56" w14:textId="180C9D8F" w:rsidR="004245DB" w:rsidRPr="00427A4D" w:rsidRDefault="004245DB" w:rsidP="00FD10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 xml:space="preserve">ж) плановую величину стоимости производства одного мегаватт-часа электрической энергии (мощности) с учетом возврата инвестиционного капитала, которая не может превышать опубликованную в соответствии с пунктом </w:t>
      </w:r>
      <w:r w:rsidR="00CE0450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>3</w:t>
      </w:r>
      <w:r w:rsidR="00894099">
        <w:rPr>
          <w:rFonts w:ascii="Times New Roman" w:hAnsi="Times New Roman" w:cs="Times New Roman"/>
          <w:sz w:val="28"/>
          <w:szCs w:val="28"/>
        </w:rPr>
        <w:t>.6</w:t>
      </w:r>
      <w:r w:rsidRPr="00427A4D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5215B3">
        <w:rPr>
          <w:rFonts w:ascii="Times New Roman" w:hAnsi="Times New Roman" w:cs="Times New Roman"/>
          <w:sz w:val="28"/>
          <w:szCs w:val="28"/>
        </w:rPr>
        <w:t>и</w:t>
      </w:r>
      <w:r w:rsidRPr="00427A4D">
        <w:rPr>
          <w:rFonts w:ascii="Times New Roman" w:hAnsi="Times New Roman" w:cs="Times New Roman"/>
          <w:sz w:val="28"/>
          <w:szCs w:val="28"/>
        </w:rPr>
        <w:t xml:space="preserve">звещения для соответствующего вида генерирующего объекта </w:t>
      </w:r>
      <w:r w:rsidR="00CE0450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>и планового года ввода генерирующего объекта в эксплуатацию предельный максимальный уровень цены (тарифа) на электрическую энергию (мощность), произведенную на квалифицированном генерирующем объекте;</w:t>
      </w:r>
    </w:p>
    <w:p w14:paraId="60FACB43" w14:textId="37052FF8" w:rsidR="004245DB" w:rsidRPr="00427A4D" w:rsidRDefault="004245DB" w:rsidP="00FD10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 xml:space="preserve">з) плановый срок возврата инвестированного капитала - в отношении проектов по строительству генерирующих объектов в технологически изолированных территориальных электроэнергетических системах или </w:t>
      </w:r>
      <w:r w:rsidR="00CE0450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>на территориях,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системами. Плановый срок возврата инвестированного капитала не может превышать 30 лет</w:t>
      </w:r>
      <w:r w:rsidR="00894099">
        <w:rPr>
          <w:rFonts w:ascii="Times New Roman" w:hAnsi="Times New Roman" w:cs="Times New Roman"/>
          <w:sz w:val="28"/>
          <w:szCs w:val="28"/>
        </w:rPr>
        <w:t>;</w:t>
      </w:r>
    </w:p>
    <w:p w14:paraId="1054ABF3" w14:textId="01E2F15E" w:rsidR="004245DB" w:rsidRPr="00427A4D" w:rsidRDefault="004245DB" w:rsidP="00FD10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>и) плановый показатель локализации производства генерирующего оборудования, который не может быть ниже установленного Правительством Российской Федерации и опубликованного в соответствии с пунктом 3</w:t>
      </w:r>
      <w:r w:rsidR="00894099">
        <w:rPr>
          <w:rFonts w:ascii="Times New Roman" w:hAnsi="Times New Roman" w:cs="Times New Roman"/>
          <w:sz w:val="28"/>
          <w:szCs w:val="28"/>
        </w:rPr>
        <w:t>.7</w:t>
      </w:r>
      <w:r w:rsidRPr="00427A4D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5215B3">
        <w:rPr>
          <w:rFonts w:ascii="Times New Roman" w:hAnsi="Times New Roman" w:cs="Times New Roman"/>
          <w:sz w:val="28"/>
          <w:szCs w:val="28"/>
        </w:rPr>
        <w:t>и</w:t>
      </w:r>
      <w:r w:rsidRPr="00427A4D">
        <w:rPr>
          <w:rFonts w:ascii="Times New Roman" w:hAnsi="Times New Roman" w:cs="Times New Roman"/>
          <w:sz w:val="28"/>
          <w:szCs w:val="28"/>
        </w:rPr>
        <w:t>звещения целевого показателя локализации производства генерирующего оборудования для соответствующего вида генерирующего объекта;</w:t>
      </w:r>
    </w:p>
    <w:p w14:paraId="1B553E41" w14:textId="6284DF9B" w:rsidR="004245DB" w:rsidRPr="00427A4D" w:rsidRDefault="004245DB" w:rsidP="00FD10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 xml:space="preserve">к) заверение об отсутствии на дату подачи заявки на участие в отборе проектов обстоятельств взаимозависимости с юридическими лицами </w:t>
      </w:r>
      <w:r w:rsidR="00CE0450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lastRenderedPageBreak/>
        <w:t xml:space="preserve">и индивидуальными предпринимателями, которые к участию в отборе проектов </w:t>
      </w:r>
      <w:r w:rsidR="00CE0450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>не допускаются.</w:t>
      </w:r>
    </w:p>
    <w:p w14:paraId="30420733" w14:textId="653169E7" w:rsidR="004245DB" w:rsidRPr="00427A4D" w:rsidRDefault="004245DB" w:rsidP="00FD10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 xml:space="preserve">л) волеизъявление участника отбора проектов о принятии на себя обязательства, в случае если его проект будет отобран по результатам отбора проектов, начать производство электрической энергии с использованием введенного в эксплуатацию генерирующего объекта установленной мощностью </w:t>
      </w:r>
      <w:r w:rsidR="00CE0450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 xml:space="preserve">не менее 70 процентов от плановой установленной мощности генерирующего объекта, указанной в заявке на участие в отборе проектов, в срок не позднее </w:t>
      </w:r>
      <w:r w:rsidR="00CE0450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 xml:space="preserve">18 месяцев с плановой даты ввода данного генерирующего объекта </w:t>
      </w:r>
      <w:r w:rsidR="00CE0450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 xml:space="preserve">в эксплуатацию, указанной в заявке на участие в отборе, а также согласие такого участника с порядком и условиями проведения отбора проектов, опубликованными Организатором отбора, и с тем, что требование по банковской гарантии, обеспечивающей исполнение указанного обязательства, будет представлено гаранту Организатором отбора, в случае непредоставления таким участником </w:t>
      </w:r>
      <w:r w:rsidR="00CE0450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 xml:space="preserve">в установленный срок документов, подтверждающих надлежащее исполнение указанного обязательства. Указанная в настоящем абзаце информация оформляется в составе заявки в виде отдельных пунктов, содержащих выражение такого волеизъявления и согласия, и подтверждается подписью лица, уполномоченного на подписание заявки на участие в отборе проектов. </w:t>
      </w:r>
    </w:p>
    <w:p w14:paraId="701B0338" w14:textId="77777777" w:rsidR="004245DB" w:rsidRPr="00427A4D" w:rsidRDefault="004245DB" w:rsidP="00FD10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>4.2. К заявке на участие в отборе проектов прилагаются:</w:t>
      </w:r>
    </w:p>
    <w:p w14:paraId="5757776D" w14:textId="53772816" w:rsidR="004245DB" w:rsidRPr="00427A4D" w:rsidRDefault="004245DB" w:rsidP="00FD10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>а) учредительные документы (в редакции, действующей на дату подачи заявки на участие в отборе проектов)</w:t>
      </w:r>
      <w:r w:rsidR="00894099">
        <w:rPr>
          <w:rFonts w:ascii="Times New Roman" w:hAnsi="Times New Roman" w:cs="Times New Roman"/>
          <w:sz w:val="28"/>
          <w:szCs w:val="28"/>
        </w:rPr>
        <w:t xml:space="preserve"> – для юридических лиц</w:t>
      </w:r>
      <w:r w:rsidRPr="00427A4D">
        <w:rPr>
          <w:rFonts w:ascii="Times New Roman" w:hAnsi="Times New Roman" w:cs="Times New Roman"/>
          <w:sz w:val="28"/>
          <w:szCs w:val="28"/>
        </w:rPr>
        <w:t>;</w:t>
      </w:r>
    </w:p>
    <w:p w14:paraId="518D62A5" w14:textId="09B4525A" w:rsidR="004245DB" w:rsidRPr="00427A4D" w:rsidRDefault="004245DB" w:rsidP="00FD10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 xml:space="preserve">б) документы, подтверждающие полномочия лица, подписавшего заявку </w:t>
      </w:r>
      <w:r w:rsidR="00894099">
        <w:rPr>
          <w:rFonts w:ascii="Times New Roman" w:hAnsi="Times New Roman" w:cs="Times New Roman"/>
          <w:sz w:val="28"/>
          <w:szCs w:val="28"/>
        </w:rPr>
        <w:t xml:space="preserve"> на участие в отборе проектов </w:t>
      </w:r>
      <w:r w:rsidRPr="00427A4D">
        <w:rPr>
          <w:rFonts w:ascii="Times New Roman" w:hAnsi="Times New Roman" w:cs="Times New Roman"/>
          <w:sz w:val="28"/>
          <w:szCs w:val="28"/>
        </w:rPr>
        <w:t>(за исключением случаев подписания заявки лицом, уполномоченным на ее подписание в соответствии с учредительными документами юридического лица</w:t>
      </w:r>
      <w:r w:rsidR="00894099">
        <w:rPr>
          <w:rFonts w:ascii="Times New Roman" w:hAnsi="Times New Roman" w:cs="Times New Roman"/>
          <w:sz w:val="28"/>
          <w:szCs w:val="28"/>
        </w:rPr>
        <w:t>,</w:t>
      </w:r>
      <w:r w:rsidRPr="00427A4D">
        <w:rPr>
          <w:rFonts w:ascii="Times New Roman" w:hAnsi="Times New Roman" w:cs="Times New Roman"/>
          <w:sz w:val="28"/>
          <w:szCs w:val="28"/>
        </w:rPr>
        <w:t xml:space="preserve"> либо индивидуальным предпринимателем). </w:t>
      </w:r>
    </w:p>
    <w:p w14:paraId="380E29CF" w14:textId="77777777" w:rsidR="004245DB" w:rsidRPr="00427A4D" w:rsidRDefault="004245DB" w:rsidP="00FD10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>в) документ, подтверждающий факт внесения в Единый государственный реестр индивидуальных предпринимателей записи о государственной регистрации участника отбора проектов в качестве индивидуального предпринимателя, - для индивидуальных предпринимателей.</w:t>
      </w:r>
    </w:p>
    <w:p w14:paraId="1266CA2F" w14:textId="67FF1F68" w:rsidR="004245DB" w:rsidRPr="00427A4D" w:rsidRDefault="004245DB" w:rsidP="00FD10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 xml:space="preserve">Дополнительно к заявке на участие в отборе проектов могут быть приложены документы, подтверждающие присвоение юридическому лицу основного государственного регистрационного номера (ОГРН) и постановку на учет </w:t>
      </w:r>
      <w:r w:rsidR="00CE0450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 xml:space="preserve">в налоговом органе, если заявителем является юридическое лицо, или документы, подтверждающие присвоение индивидуальному предпринимателю основного государственного регистрационного номера (ОГРНИП) и постановку на учет </w:t>
      </w:r>
      <w:r w:rsidR="00CE0450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 xml:space="preserve">в налоговом органе, если заявителем является индивидуальный предприниматель. В случае непредставления заявителем указанных документов Организатор отбора самостоятельно запрашивает общедоступные сведения (документы) </w:t>
      </w:r>
      <w:r w:rsidR="00CE0450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 xml:space="preserve">о юридическом лице (индивидуальном предпринимателе), содержащиеся в едином государственном реестре юридических лиц (едином государственном реестре индивидуальных предпринимателей) в порядке, установленном в соответствии со </w:t>
      </w:r>
      <w:r w:rsidRPr="00427A4D">
        <w:rPr>
          <w:rFonts w:ascii="Times New Roman" w:hAnsi="Times New Roman" w:cs="Times New Roman"/>
          <w:sz w:val="28"/>
          <w:szCs w:val="28"/>
        </w:rPr>
        <w:lastRenderedPageBreak/>
        <w:t>статьей 6 Федерального закона от 8 августа 2001 г. № 129-ФЗ «О государственной регистрации юридических лиц и индивидуальных предпринимателей</w:t>
      </w:r>
      <w:r w:rsidR="000161CA">
        <w:rPr>
          <w:rFonts w:ascii="Times New Roman" w:hAnsi="Times New Roman" w:cs="Times New Roman"/>
          <w:sz w:val="28"/>
          <w:szCs w:val="28"/>
        </w:rPr>
        <w:t>»</w:t>
      </w:r>
      <w:r w:rsidRPr="00427A4D">
        <w:rPr>
          <w:rFonts w:ascii="Times New Roman" w:hAnsi="Times New Roman" w:cs="Times New Roman"/>
          <w:sz w:val="28"/>
          <w:szCs w:val="28"/>
        </w:rPr>
        <w:t>.</w:t>
      </w:r>
    </w:p>
    <w:p w14:paraId="1377A273" w14:textId="77777777" w:rsidR="000161CA" w:rsidRDefault="000161CA" w:rsidP="00427A4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C673AB4" w14:textId="434D9C72" w:rsidR="004245DB" w:rsidRDefault="004245DB" w:rsidP="00427A4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10E3">
        <w:rPr>
          <w:rFonts w:ascii="Times New Roman" w:hAnsi="Times New Roman" w:cs="Times New Roman"/>
          <w:b/>
          <w:bCs/>
          <w:sz w:val="28"/>
          <w:szCs w:val="28"/>
        </w:rPr>
        <w:t>5.  Порядок подачи заявки на участие в отборе проектов</w:t>
      </w:r>
    </w:p>
    <w:p w14:paraId="53329B95" w14:textId="77777777" w:rsidR="00FD10E3" w:rsidRPr="00FD10E3" w:rsidRDefault="00FD10E3" w:rsidP="00427A4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43C5C2" w14:textId="158FCB9B" w:rsidR="004245DB" w:rsidRPr="00427A4D" w:rsidRDefault="004245DB" w:rsidP="00FD10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 xml:space="preserve">5.1. Участники отбора подают заявки на участие в отборе проектов </w:t>
      </w:r>
      <w:r w:rsidR="00A66F58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 xml:space="preserve">и прилагаемые к ним документы в запечатанных конвертах, не позволяющих просматривать содержание заявок до вскрытия конвертов. На конверте указываются наименование отбора проектов и год проведения текущего отбора, </w:t>
      </w:r>
      <w:r w:rsidR="00A66F58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>на участие в котором подается заявка на участие в отборе проектов.</w:t>
      </w:r>
    </w:p>
    <w:p w14:paraId="1606906D" w14:textId="77777777" w:rsidR="004245DB" w:rsidRPr="00427A4D" w:rsidRDefault="004245DB" w:rsidP="00FD10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>5.2. Участник отбора вправе подать только одну заявку на участие в отборе проектов в отношении одного проекта.</w:t>
      </w:r>
    </w:p>
    <w:p w14:paraId="14DF5D46" w14:textId="59DA994B" w:rsidR="004245DB" w:rsidRPr="00427A4D" w:rsidRDefault="004245DB" w:rsidP="00FD10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 xml:space="preserve">Если в составе генерирующего объекта - электрической станции планируется строительство нескольких энергоустановок по производству электрической энергии (энергоблоков), то заявки на участие в отборе проектов подаются отдельно в отношении каждой энергоустановки по производству электрической энергии (энергоблока), которая функционирует на основе использования возобновляемых источников энергии либо в режиме комбинированного использования возобновляемых источников энергии с иными видами топлива, в том числе </w:t>
      </w:r>
      <w:r w:rsidR="00A66F58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 xml:space="preserve">с иными видами возобновляемых источников энергии. При этом, если несколько энергоустановок по производству электрической энергии (энергоблоков), входящих в состав проекта по строительству генерирующего объекта - электрической станции, функционируют на основе использования одного и того же вида возобновляемого источника энергии либо в режиме комбинированного использования одного и того же вида возобновляемых источников энергии с иными видами топлива, то в отношении совокупности указанных энергоустановок </w:t>
      </w:r>
      <w:r w:rsidR="00A66F58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>по производству электрической энергии (энергоблоков) может быть подана одна заявка на участие в отборе проектов.</w:t>
      </w:r>
    </w:p>
    <w:p w14:paraId="5809F855" w14:textId="2C3EC8AB" w:rsidR="004245DB" w:rsidRPr="00427A4D" w:rsidRDefault="004245DB" w:rsidP="00FD10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 xml:space="preserve">5.3. Каждый конверт с заявкой на участие в отборе проектов, поступивший </w:t>
      </w:r>
      <w:r w:rsidR="00A66F58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>в срок, опубликованный в соответствии с пунктом 3</w:t>
      </w:r>
      <w:r w:rsidR="00CB5850">
        <w:rPr>
          <w:rFonts w:ascii="Times New Roman" w:hAnsi="Times New Roman" w:cs="Times New Roman"/>
          <w:sz w:val="28"/>
          <w:szCs w:val="28"/>
        </w:rPr>
        <w:t>.2</w:t>
      </w:r>
      <w:r w:rsidRPr="00427A4D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5215B3">
        <w:rPr>
          <w:rFonts w:ascii="Times New Roman" w:hAnsi="Times New Roman" w:cs="Times New Roman"/>
          <w:sz w:val="28"/>
          <w:szCs w:val="28"/>
        </w:rPr>
        <w:t>и</w:t>
      </w:r>
      <w:r w:rsidRPr="00427A4D">
        <w:rPr>
          <w:rFonts w:ascii="Times New Roman" w:hAnsi="Times New Roman" w:cs="Times New Roman"/>
          <w:sz w:val="28"/>
          <w:szCs w:val="28"/>
        </w:rPr>
        <w:t xml:space="preserve">звещения, регистрируется Организатором отбора проектов с указанием даты и времени подачи такой заявки. При этом отказ в приеме и регистрации конверта с заявкой </w:t>
      </w:r>
      <w:r w:rsidR="00A66F58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>на участие в отборе проектов, на котором не указана информация о подавшем его лице, и требование представления соответствующей информации не допускаются.</w:t>
      </w:r>
    </w:p>
    <w:p w14:paraId="24FAC175" w14:textId="77777777" w:rsidR="00CB5850" w:rsidRDefault="004245DB" w:rsidP="00CB58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>5.4. Прием заявок на участие в отборе проектов прекращается в последний день подачи заявок на участие в отборе проектов со времени окончания срока подачи таких заявок.</w:t>
      </w:r>
    </w:p>
    <w:p w14:paraId="0B5F3EFE" w14:textId="26428A9D" w:rsidR="00CB5850" w:rsidRPr="00CB5850" w:rsidRDefault="00CB5850" w:rsidP="00CB58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</w:t>
      </w:r>
      <w:r w:rsidRPr="00CB5850">
        <w:rPr>
          <w:rFonts w:ascii="Times New Roman" w:hAnsi="Times New Roman" w:cs="Times New Roman"/>
          <w:sz w:val="28"/>
          <w:szCs w:val="28"/>
        </w:rPr>
        <w:t>Во всем остальном, что не предусмотрено настоящим извещением</w:t>
      </w:r>
      <w:r w:rsidR="007D6D80">
        <w:rPr>
          <w:rFonts w:ascii="Times New Roman" w:hAnsi="Times New Roman" w:cs="Times New Roman"/>
          <w:sz w:val="28"/>
          <w:szCs w:val="28"/>
        </w:rPr>
        <w:t>,</w:t>
      </w:r>
      <w:r w:rsidRPr="00CB5850">
        <w:rPr>
          <w:rFonts w:ascii="Times New Roman" w:hAnsi="Times New Roman" w:cs="Times New Roman"/>
          <w:sz w:val="28"/>
          <w:szCs w:val="28"/>
        </w:rPr>
        <w:t xml:space="preserve"> </w:t>
      </w:r>
      <w:r w:rsidRPr="00CB5850">
        <w:rPr>
          <w:rFonts w:ascii="Times New Roman" w:hAnsi="Times New Roman" w:cs="Times New Roman"/>
          <w:sz w:val="28"/>
          <w:szCs w:val="28"/>
        </w:rPr>
        <w:br/>
        <w:t>необходимо руководствоваться положениями постановления Правительства Российской Федерации от 4 мая 2012 г. № 442 «О функционировании розничных рынков электрической энергии, полном и (или) частичном ограничении режима потребления электрической энергии».</w:t>
      </w:r>
    </w:p>
    <w:sectPr w:rsidR="00CB5850" w:rsidRPr="00CB5850" w:rsidSect="00583D6D">
      <w:footerReference w:type="default" r:id="rId11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861D8" w14:textId="77777777" w:rsidR="00E27477" w:rsidRDefault="00E27477" w:rsidP="00583D6D">
      <w:pPr>
        <w:spacing w:after="0" w:line="240" w:lineRule="auto"/>
      </w:pPr>
      <w:r>
        <w:separator/>
      </w:r>
    </w:p>
  </w:endnote>
  <w:endnote w:type="continuationSeparator" w:id="0">
    <w:p w14:paraId="20A470C3" w14:textId="77777777" w:rsidR="00E27477" w:rsidRDefault="00E27477" w:rsidP="00583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0207475"/>
      <w:docPartObj>
        <w:docPartGallery w:val="Page Numbers (Bottom of Page)"/>
        <w:docPartUnique/>
      </w:docPartObj>
    </w:sdtPr>
    <w:sdtEndPr/>
    <w:sdtContent>
      <w:p w14:paraId="73D257BE" w14:textId="7019A8ED" w:rsidR="00583D6D" w:rsidRDefault="00583D6D" w:rsidP="00E9083B">
        <w:pPr>
          <w:pStyle w:val="ae"/>
          <w:jc w:val="center"/>
        </w:pPr>
        <w:r w:rsidRPr="00DB7D7A">
          <w:rPr>
            <w:rFonts w:ascii="Times New Roman" w:hAnsi="Times New Roman" w:cs="Times New Roman"/>
          </w:rPr>
          <w:fldChar w:fldCharType="begin"/>
        </w:r>
        <w:r w:rsidRPr="00DB7D7A">
          <w:rPr>
            <w:rFonts w:ascii="Times New Roman" w:hAnsi="Times New Roman" w:cs="Times New Roman"/>
          </w:rPr>
          <w:instrText>PAGE   \* MERGEFORMAT</w:instrText>
        </w:r>
        <w:r w:rsidRPr="00DB7D7A">
          <w:rPr>
            <w:rFonts w:ascii="Times New Roman" w:hAnsi="Times New Roman" w:cs="Times New Roman"/>
          </w:rPr>
          <w:fldChar w:fldCharType="separate"/>
        </w:r>
        <w:r w:rsidRPr="00DB7D7A">
          <w:rPr>
            <w:rFonts w:ascii="Times New Roman" w:hAnsi="Times New Roman" w:cs="Times New Roman"/>
          </w:rPr>
          <w:t>2</w:t>
        </w:r>
        <w:r w:rsidRPr="00DB7D7A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5C0EB" w14:textId="77777777" w:rsidR="00E27477" w:rsidRDefault="00E27477" w:rsidP="00583D6D">
      <w:pPr>
        <w:spacing w:after="0" w:line="240" w:lineRule="auto"/>
      </w:pPr>
      <w:r>
        <w:separator/>
      </w:r>
    </w:p>
  </w:footnote>
  <w:footnote w:type="continuationSeparator" w:id="0">
    <w:p w14:paraId="6DE46A76" w14:textId="77777777" w:rsidR="00E27477" w:rsidRDefault="00E27477" w:rsidP="00583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3FFE"/>
    <w:multiLevelType w:val="hybridMultilevel"/>
    <w:tmpl w:val="72349650"/>
    <w:lvl w:ilvl="0" w:tplc="431286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A7C9C"/>
    <w:multiLevelType w:val="hybridMultilevel"/>
    <w:tmpl w:val="9F9C985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948F3"/>
    <w:multiLevelType w:val="multilevel"/>
    <w:tmpl w:val="2C82CC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14205702"/>
    <w:multiLevelType w:val="multilevel"/>
    <w:tmpl w:val="2C82CC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15F476A4"/>
    <w:multiLevelType w:val="hybridMultilevel"/>
    <w:tmpl w:val="750CB0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35D723D"/>
    <w:multiLevelType w:val="hybridMultilevel"/>
    <w:tmpl w:val="E146FDC8"/>
    <w:lvl w:ilvl="0" w:tplc="4312869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2785284"/>
    <w:multiLevelType w:val="multilevel"/>
    <w:tmpl w:val="B49A30D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61F96320"/>
    <w:multiLevelType w:val="multilevel"/>
    <w:tmpl w:val="E36EA27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 w15:restartNumberingAfterBreak="0">
    <w:nsid w:val="6BE044A6"/>
    <w:multiLevelType w:val="multilevel"/>
    <w:tmpl w:val="2C82CC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 w15:restartNumberingAfterBreak="0">
    <w:nsid w:val="761E1B5D"/>
    <w:multiLevelType w:val="hybridMultilevel"/>
    <w:tmpl w:val="E658652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977"/>
    <w:rsid w:val="00002408"/>
    <w:rsid w:val="000161CA"/>
    <w:rsid w:val="00031E15"/>
    <w:rsid w:val="000C2F2D"/>
    <w:rsid w:val="00154BD5"/>
    <w:rsid w:val="001559E5"/>
    <w:rsid w:val="001C658E"/>
    <w:rsid w:val="001C769A"/>
    <w:rsid w:val="00225E05"/>
    <w:rsid w:val="00233745"/>
    <w:rsid w:val="00293710"/>
    <w:rsid w:val="002B2ED5"/>
    <w:rsid w:val="002B787C"/>
    <w:rsid w:val="003832E6"/>
    <w:rsid w:val="003B60F4"/>
    <w:rsid w:val="0040753C"/>
    <w:rsid w:val="004245DB"/>
    <w:rsid w:val="00427A4D"/>
    <w:rsid w:val="00442D64"/>
    <w:rsid w:val="004458BE"/>
    <w:rsid w:val="00460977"/>
    <w:rsid w:val="004C3A99"/>
    <w:rsid w:val="004E66E1"/>
    <w:rsid w:val="00511A66"/>
    <w:rsid w:val="005215B3"/>
    <w:rsid w:val="00534EAC"/>
    <w:rsid w:val="00551C87"/>
    <w:rsid w:val="005529B1"/>
    <w:rsid w:val="0056619C"/>
    <w:rsid w:val="00583D6D"/>
    <w:rsid w:val="00617875"/>
    <w:rsid w:val="00630892"/>
    <w:rsid w:val="00654A8A"/>
    <w:rsid w:val="00684977"/>
    <w:rsid w:val="006A1C68"/>
    <w:rsid w:val="006E13AA"/>
    <w:rsid w:val="0075798A"/>
    <w:rsid w:val="00763A3A"/>
    <w:rsid w:val="00770868"/>
    <w:rsid w:val="007D6D80"/>
    <w:rsid w:val="007F2AD3"/>
    <w:rsid w:val="00811CF0"/>
    <w:rsid w:val="008364EA"/>
    <w:rsid w:val="00845343"/>
    <w:rsid w:val="00854E72"/>
    <w:rsid w:val="0085608B"/>
    <w:rsid w:val="008735AE"/>
    <w:rsid w:val="00875F04"/>
    <w:rsid w:val="00894099"/>
    <w:rsid w:val="00895635"/>
    <w:rsid w:val="008B665F"/>
    <w:rsid w:val="008E00BF"/>
    <w:rsid w:val="008E1896"/>
    <w:rsid w:val="008F169B"/>
    <w:rsid w:val="0096271A"/>
    <w:rsid w:val="00A05324"/>
    <w:rsid w:val="00A11399"/>
    <w:rsid w:val="00A33468"/>
    <w:rsid w:val="00A553C2"/>
    <w:rsid w:val="00A57ED1"/>
    <w:rsid w:val="00A66F58"/>
    <w:rsid w:val="00A846EA"/>
    <w:rsid w:val="00AB4B55"/>
    <w:rsid w:val="00AB5BC5"/>
    <w:rsid w:val="00AC079B"/>
    <w:rsid w:val="00B40F31"/>
    <w:rsid w:val="00B76076"/>
    <w:rsid w:val="00B813D8"/>
    <w:rsid w:val="00C22A12"/>
    <w:rsid w:val="00C81AA2"/>
    <w:rsid w:val="00CB5850"/>
    <w:rsid w:val="00CD61D5"/>
    <w:rsid w:val="00CE0450"/>
    <w:rsid w:val="00D247A9"/>
    <w:rsid w:val="00D267C6"/>
    <w:rsid w:val="00D82CF8"/>
    <w:rsid w:val="00DB7D7A"/>
    <w:rsid w:val="00E06671"/>
    <w:rsid w:val="00E27477"/>
    <w:rsid w:val="00E40891"/>
    <w:rsid w:val="00E67090"/>
    <w:rsid w:val="00E9083B"/>
    <w:rsid w:val="00EA4C43"/>
    <w:rsid w:val="00EC337B"/>
    <w:rsid w:val="00F13AD2"/>
    <w:rsid w:val="00F66EDA"/>
    <w:rsid w:val="00F92C83"/>
    <w:rsid w:val="00FC6973"/>
    <w:rsid w:val="00FD10E3"/>
    <w:rsid w:val="00FE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8C550"/>
  <w15:chartTrackingRefBased/>
  <w15:docId w15:val="{0FD7AF6E-3DCC-43A8-9C82-7DD070F2F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7A4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27A4D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427A4D"/>
    <w:pPr>
      <w:spacing w:after="0" w:line="240" w:lineRule="auto"/>
      <w:jc w:val="center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E00BF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551C8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51C8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51C8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51C8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51C87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583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83D6D"/>
  </w:style>
  <w:style w:type="paragraph" w:styleId="ae">
    <w:name w:val="footer"/>
    <w:basedOn w:val="a"/>
    <w:link w:val="af"/>
    <w:uiPriority w:val="99"/>
    <w:unhideWhenUsed/>
    <w:rsid w:val="00583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83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energord@e-dag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94990&amp;dst=33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tdvie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F8A26-FB49-4DAD-B982-FD64C6A28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12</Pages>
  <Words>3698</Words>
  <Characters>21082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Газимагомед</dc:creator>
  <cp:keywords/>
  <dc:description/>
  <cp:lastModifiedBy>Газимагомед</cp:lastModifiedBy>
  <cp:revision>68</cp:revision>
  <cp:lastPrinted>2025-09-26T12:09:00Z</cp:lastPrinted>
  <dcterms:created xsi:type="dcterms:W3CDTF">2025-09-19T07:20:00Z</dcterms:created>
  <dcterms:modified xsi:type="dcterms:W3CDTF">2025-10-24T08:12:00Z</dcterms:modified>
</cp:coreProperties>
</file>