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DF4026" w:rsidTr="003A18B7">
        <w:tc>
          <w:tcPr>
            <w:tcW w:w="10001" w:type="dxa"/>
          </w:tcPr>
          <w:p w:rsidR="007511FA" w:rsidRDefault="00DF4026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  <w:r w:rsidR="007511FA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7511FA" w:rsidRDefault="007511FA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511FA" w:rsidRDefault="007511FA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7511FA" w:rsidRDefault="007511FA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7511FA" w:rsidRDefault="007511FA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7511FA" w:rsidRDefault="0082144C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19" o:spid="_x0000_s1026" style="position:absolute;z-index:251659264;visibility:visibl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:rsidR="00B3432C" w:rsidRPr="00AF7D32" w:rsidRDefault="00B3432C" w:rsidP="00B3432C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AF7D32">
        <w:rPr>
          <w:b/>
          <w:bCs/>
          <w:sz w:val="28"/>
          <w:szCs w:val="28"/>
        </w:rPr>
        <w:t xml:space="preserve">Об установлении тарифов на услуги </w:t>
      </w:r>
      <w:r w:rsidR="00715441">
        <w:rPr>
          <w:b/>
          <w:bCs/>
          <w:sz w:val="28"/>
          <w:szCs w:val="28"/>
        </w:rPr>
        <w:br/>
      </w:r>
      <w:r w:rsidRPr="00AF7D32">
        <w:rPr>
          <w:b/>
          <w:bCs/>
          <w:sz w:val="28"/>
          <w:szCs w:val="28"/>
        </w:rPr>
        <w:t>по водоотведению и очистке сточных вод, оказываемые</w:t>
      </w:r>
      <w:r w:rsidR="00715441">
        <w:rPr>
          <w:b/>
          <w:bCs/>
          <w:sz w:val="28"/>
          <w:szCs w:val="28"/>
        </w:rPr>
        <w:br/>
      </w:r>
      <w:r w:rsidRPr="00AF7D32">
        <w:rPr>
          <w:b/>
          <w:bCs/>
          <w:sz w:val="28"/>
          <w:szCs w:val="28"/>
        </w:rPr>
        <w:t xml:space="preserve"> МУП</w:t>
      </w:r>
      <w:r w:rsidRPr="00AF7D32">
        <w:rPr>
          <w:b/>
          <w:sz w:val="28"/>
          <w:szCs w:val="28"/>
        </w:rPr>
        <w:t xml:space="preserve"> «Очистные сооружения» потребителям г. Кизляр</w:t>
      </w:r>
    </w:p>
    <w:p w:rsidR="009437A8" w:rsidRDefault="009437A8" w:rsidP="0042782A">
      <w:pPr>
        <w:pStyle w:val="a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42782A" w:rsidRPr="0042782A" w:rsidRDefault="0042782A" w:rsidP="009437A8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gov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 w:rsidRPr="0042782A">
        <w:rPr>
          <w:sz w:val="28"/>
          <w:szCs w:val="28"/>
        </w:rPr>
        <w:t xml:space="preserve"> 2023, 29 марта, № 0001202303290041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>
        <w:rPr>
          <w:sz w:val="28"/>
          <w:szCs w:val="28"/>
        </w:rPr>
        <w:t xml:space="preserve">2023; </w:t>
      </w:r>
      <w:r w:rsidRPr="0042782A">
        <w:rPr>
          <w:sz w:val="28"/>
          <w:szCs w:val="28"/>
        </w:rPr>
        <w:t>7 марта, № 05002010785),</w:t>
      </w:r>
    </w:p>
    <w:p w:rsidR="007A4F23" w:rsidRDefault="007511FA" w:rsidP="00961D9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152C69" w:rsidRDefault="00932C3E" w:rsidP="00961D98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производственную программу </w:t>
      </w:r>
      <w:r w:rsidR="00152C69" w:rsidRPr="00785F07">
        <w:rPr>
          <w:bCs/>
          <w:sz w:val="28"/>
          <w:szCs w:val="28"/>
        </w:rPr>
        <w:t>МУП</w:t>
      </w:r>
      <w:r w:rsidR="00152C69" w:rsidRPr="00785F07">
        <w:rPr>
          <w:sz w:val="28"/>
          <w:szCs w:val="28"/>
        </w:rPr>
        <w:t xml:space="preserve"> «Очистные сооружения»</w:t>
      </w:r>
      <w:r w:rsidR="00152C69">
        <w:rPr>
          <w:b/>
          <w:sz w:val="28"/>
          <w:szCs w:val="28"/>
        </w:rPr>
        <w:t xml:space="preserve"> </w:t>
      </w:r>
      <w:r w:rsidR="00152C69" w:rsidRPr="009805C3">
        <w:rPr>
          <w:sz w:val="28"/>
          <w:szCs w:val="28"/>
        </w:rPr>
        <w:t xml:space="preserve">на </w:t>
      </w:r>
      <w:r>
        <w:rPr>
          <w:sz w:val="28"/>
          <w:szCs w:val="28"/>
        </w:rPr>
        <w:t>долгосрочный</w:t>
      </w:r>
      <w:r w:rsidR="00152C69" w:rsidRPr="009805C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регулирования тарифов 2024</w:t>
      </w:r>
      <w:r w:rsidR="00152C69" w:rsidRPr="009805C3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="00152C69" w:rsidRPr="009805C3">
        <w:rPr>
          <w:sz w:val="28"/>
          <w:szCs w:val="28"/>
        </w:rPr>
        <w:t xml:space="preserve"> гг.</w:t>
      </w:r>
      <w:r w:rsidR="00961D98">
        <w:rPr>
          <w:sz w:val="28"/>
          <w:szCs w:val="28"/>
        </w:rPr>
        <w:t xml:space="preserve"> согласно приложению № 1 к настоящему приказу.</w:t>
      </w:r>
    </w:p>
    <w:p w:rsidR="005A171D" w:rsidRPr="005A171D" w:rsidRDefault="005A171D" w:rsidP="005A171D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Утвердить долгосрочные параметры регулирования тарифов согласно приложению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2 к настоящему приказу.</w:t>
      </w:r>
    </w:p>
    <w:p w:rsidR="00154D48" w:rsidRDefault="00961D98" w:rsidP="00961D98">
      <w:pPr>
        <w:pStyle w:val="ab"/>
        <w:ind w:firstLine="0"/>
        <w:rPr>
          <w:sz w:val="28"/>
          <w:szCs w:val="28"/>
        </w:rPr>
      </w:pPr>
      <w:r>
        <w:rPr>
          <w:bCs/>
          <w:sz w:val="28"/>
        </w:rPr>
        <w:tab/>
      </w:r>
      <w:r w:rsidR="005A171D">
        <w:rPr>
          <w:bCs/>
          <w:sz w:val="28"/>
        </w:rPr>
        <w:t>3</w:t>
      </w:r>
      <w:r>
        <w:rPr>
          <w:bCs/>
          <w:sz w:val="28"/>
        </w:rPr>
        <w:t xml:space="preserve">. </w:t>
      </w:r>
      <w:r w:rsidR="00154D48" w:rsidRPr="00015972">
        <w:rPr>
          <w:sz w:val="28"/>
          <w:szCs w:val="28"/>
        </w:rPr>
        <w:t>Установить и ввести в действие</w:t>
      </w:r>
      <w:r w:rsidR="00154D48" w:rsidRPr="003B6A85">
        <w:rPr>
          <w:szCs w:val="28"/>
        </w:rPr>
        <w:t xml:space="preserve"> </w:t>
      </w:r>
      <w:r w:rsidR="00154D48" w:rsidRPr="00D62EB8">
        <w:rPr>
          <w:sz w:val="28"/>
          <w:szCs w:val="28"/>
        </w:rPr>
        <w:t>тариф</w:t>
      </w:r>
      <w:r w:rsidR="00154D48">
        <w:rPr>
          <w:sz w:val="28"/>
          <w:szCs w:val="28"/>
        </w:rPr>
        <w:t>ы</w:t>
      </w:r>
      <w:r w:rsidR="00154D48" w:rsidRPr="00D62EB8">
        <w:rPr>
          <w:sz w:val="28"/>
          <w:szCs w:val="28"/>
        </w:rPr>
        <w:t xml:space="preserve"> на услуги</w:t>
      </w:r>
      <w:r w:rsidR="00154D48" w:rsidRPr="00D228F5">
        <w:t xml:space="preserve"> </w:t>
      </w:r>
      <w:r w:rsidR="00154D48" w:rsidRPr="00D228F5">
        <w:rPr>
          <w:sz w:val="28"/>
          <w:szCs w:val="28"/>
        </w:rPr>
        <w:t>по водоотведению</w:t>
      </w:r>
      <w:r w:rsidR="00154D48">
        <w:rPr>
          <w:sz w:val="28"/>
          <w:szCs w:val="28"/>
        </w:rPr>
        <w:t xml:space="preserve"> и очистке сточных вод</w:t>
      </w:r>
      <w:r w:rsidR="00154D48" w:rsidRPr="00D62EB8">
        <w:rPr>
          <w:sz w:val="28"/>
          <w:szCs w:val="28"/>
        </w:rPr>
        <w:t xml:space="preserve">, оказываемые </w:t>
      </w:r>
      <w:r w:rsidR="00154D48" w:rsidRPr="00D228F5">
        <w:rPr>
          <w:bCs/>
          <w:sz w:val="28"/>
        </w:rPr>
        <w:t>МУП</w:t>
      </w:r>
      <w:r w:rsidR="00154D48" w:rsidRPr="00D228F5">
        <w:rPr>
          <w:sz w:val="28"/>
        </w:rPr>
        <w:t xml:space="preserve"> «Очистные сооружения» </w:t>
      </w:r>
      <w:r w:rsidR="00154D48">
        <w:rPr>
          <w:sz w:val="28"/>
        </w:rPr>
        <w:t xml:space="preserve">потребителям </w:t>
      </w:r>
      <w:r w:rsidR="00715441">
        <w:rPr>
          <w:sz w:val="28"/>
        </w:rPr>
        <w:br/>
      </w:r>
      <w:r w:rsidR="00154D48" w:rsidRPr="00D228F5">
        <w:rPr>
          <w:sz w:val="28"/>
        </w:rPr>
        <w:t>г.</w:t>
      </w:r>
      <w:r w:rsidR="00154D48">
        <w:rPr>
          <w:sz w:val="28"/>
        </w:rPr>
        <w:t xml:space="preserve"> </w:t>
      </w:r>
      <w:r w:rsidR="00154D48" w:rsidRPr="00D228F5">
        <w:rPr>
          <w:sz w:val="28"/>
        </w:rPr>
        <w:t xml:space="preserve">Кизляр </w:t>
      </w:r>
      <w:r w:rsidR="00154D48" w:rsidRPr="008305DA">
        <w:rPr>
          <w:bCs/>
          <w:sz w:val="28"/>
        </w:rPr>
        <w:t>в</w:t>
      </w:r>
      <w:r w:rsidR="00154D48">
        <w:rPr>
          <w:sz w:val="28"/>
        </w:rPr>
        <w:t xml:space="preserve"> следующих размерах (в </w:t>
      </w:r>
      <w:r w:rsidR="00154D48" w:rsidRPr="00D62EB8">
        <w:rPr>
          <w:sz w:val="28"/>
          <w:szCs w:val="28"/>
        </w:rPr>
        <w:t>руб. за 1 куб.</w:t>
      </w:r>
      <w:r w:rsidR="00154D48">
        <w:rPr>
          <w:sz w:val="28"/>
          <w:szCs w:val="28"/>
        </w:rPr>
        <w:t xml:space="preserve"> </w:t>
      </w:r>
      <w:r w:rsidR="00154D48" w:rsidRPr="00D62EB8">
        <w:rPr>
          <w:sz w:val="28"/>
          <w:szCs w:val="28"/>
        </w:rPr>
        <w:t xml:space="preserve">м </w:t>
      </w:r>
      <w:r w:rsidR="00E31DDA">
        <w:rPr>
          <w:sz w:val="28"/>
          <w:szCs w:val="28"/>
        </w:rPr>
        <w:t>стоков) *</w:t>
      </w:r>
      <w:r w:rsidR="00154D48" w:rsidRPr="00D62EB8">
        <w:rPr>
          <w:sz w:val="28"/>
          <w:szCs w:val="28"/>
        </w:rPr>
        <w:t xml:space="preserve">: 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01.01.20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30.06.20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A171D">
        <w:rPr>
          <w:rFonts w:ascii="Times New Roman" w:hAnsi="Times New Roman" w:cs="Times New Roman"/>
          <w:sz w:val="28"/>
          <w:szCs w:val="28"/>
          <w:lang w:val="ru-RU"/>
        </w:rPr>
        <w:t xml:space="preserve"> – 16,72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A171D">
        <w:rPr>
          <w:rFonts w:ascii="Times New Roman" w:hAnsi="Times New Roman" w:cs="Times New Roman"/>
          <w:sz w:val="28"/>
          <w:szCs w:val="28"/>
          <w:lang w:val="ru-RU"/>
        </w:rPr>
        <w:t xml:space="preserve"> – 19,49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 xml:space="preserve"> – 19,49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35211">
        <w:rPr>
          <w:rFonts w:ascii="Times New Roman" w:hAnsi="Times New Roman" w:cs="Times New Roman"/>
          <w:sz w:val="28"/>
          <w:szCs w:val="28"/>
          <w:lang w:val="ru-RU"/>
        </w:rPr>
        <w:t>20,12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35211">
        <w:rPr>
          <w:rFonts w:ascii="Times New Roman" w:hAnsi="Times New Roman" w:cs="Times New Roman"/>
          <w:bCs/>
          <w:sz w:val="28"/>
          <w:szCs w:val="28"/>
          <w:lang w:val="ru-RU"/>
        </w:rPr>
        <w:t>19,96</w:t>
      </w:r>
      <w:r w:rsidRPr="00961D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B08A5">
        <w:rPr>
          <w:rFonts w:ascii="Times New Roman" w:hAnsi="Times New Roman" w:cs="Times New Roman"/>
          <w:bCs/>
          <w:sz w:val="28"/>
          <w:szCs w:val="28"/>
          <w:lang w:val="ru-RU"/>
        </w:rPr>
        <w:t>19,</w:t>
      </w:r>
      <w:r w:rsidR="00A35211">
        <w:rPr>
          <w:rFonts w:ascii="Times New Roman" w:hAnsi="Times New Roman" w:cs="Times New Roman"/>
          <w:bCs/>
          <w:sz w:val="28"/>
          <w:szCs w:val="28"/>
          <w:lang w:val="ru-RU"/>
        </w:rPr>
        <w:t>96</w:t>
      </w:r>
      <w:r w:rsidRPr="00961D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961D98" w:rsidRPr="00961D98" w:rsidRDefault="00961D98" w:rsidP="00961D98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01.01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>.2027 г. по 30.06.2027 г. – 19,</w:t>
      </w:r>
      <w:r w:rsidR="00A35211">
        <w:rPr>
          <w:rFonts w:ascii="Times New Roman" w:hAnsi="Times New Roman" w:cs="Times New Roman"/>
          <w:sz w:val="28"/>
          <w:szCs w:val="28"/>
          <w:lang w:val="ru-RU"/>
        </w:rPr>
        <w:t>96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Pr="00A35211" w:rsidRDefault="00961D98" w:rsidP="00A3521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01.07.2028 г. по 30.11.2027 г. – </w:t>
      </w:r>
      <w:r w:rsidR="00A35211">
        <w:rPr>
          <w:rFonts w:ascii="Times New Roman" w:hAnsi="Times New Roman" w:cs="Times New Roman"/>
          <w:sz w:val="28"/>
          <w:szCs w:val="28"/>
          <w:lang w:val="ru-RU"/>
        </w:rPr>
        <w:t>20,33</w:t>
      </w:r>
      <w:r w:rsidRPr="00A35211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Pr="00961D98" w:rsidRDefault="00961D98" w:rsidP="00961D98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01.01.2028 г. по 30.06.2028 г. – </w:t>
      </w:r>
      <w:r w:rsidR="00A35211">
        <w:rPr>
          <w:rFonts w:ascii="Times New Roman" w:hAnsi="Times New Roman" w:cs="Times New Roman"/>
          <w:sz w:val="28"/>
          <w:szCs w:val="28"/>
          <w:lang w:val="ru-RU"/>
        </w:rPr>
        <w:t>20,33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961D98" w:rsidRDefault="005A171D" w:rsidP="00961D98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01.07.2028 г. по 31.12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 xml:space="preserve">.2028 г. – </w:t>
      </w:r>
      <w:r w:rsidR="00A35211">
        <w:rPr>
          <w:rFonts w:ascii="Times New Roman" w:hAnsi="Times New Roman" w:cs="Times New Roman"/>
          <w:sz w:val="28"/>
          <w:szCs w:val="28"/>
          <w:lang w:val="ru-RU"/>
        </w:rPr>
        <w:t>20,41</w:t>
      </w:r>
      <w:r w:rsidR="00AB0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CAF">
        <w:rPr>
          <w:rFonts w:ascii="Times New Roman" w:hAnsi="Times New Roman" w:cs="Times New Roman"/>
          <w:sz w:val="28"/>
          <w:szCs w:val="28"/>
          <w:lang w:val="ru-RU"/>
        </w:rPr>
        <w:t>руб.</w:t>
      </w:r>
    </w:p>
    <w:p w:rsidR="00961D98" w:rsidRPr="00961D98" w:rsidRDefault="00961D98" w:rsidP="00961D9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4.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150B3C">
        <w:rPr>
          <w:rFonts w:ascii="Times New Roman" w:hAnsi="Times New Roman" w:cs="Times New Roman"/>
          <w:sz w:val="28"/>
          <w:szCs w:val="28"/>
          <w:lang w:val="ru-RU"/>
        </w:rPr>
        <w:t>(minenergord.e-dag.ru).</w:t>
      </w:r>
    </w:p>
    <w:p w:rsidR="00150B3C" w:rsidRDefault="00961D98" w:rsidP="00961D9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5. Направить настоящий приказ на государственную регистрацию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1D98" w:rsidRPr="00961D98" w:rsidRDefault="00961D98" w:rsidP="00961D9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в установленном законодательством порядке.</w:t>
      </w:r>
    </w:p>
    <w:p w:rsidR="00E56E3B" w:rsidRDefault="00E56E3B" w:rsidP="00961D9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657B52" w:rsidRDefault="00657B52" w:rsidP="00AB08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374B7" w:rsidRPr="00657B52" w:rsidRDefault="00AB08A5" w:rsidP="00AB08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7B52">
        <w:rPr>
          <w:rFonts w:ascii="Times New Roman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657B52">
        <w:rPr>
          <w:rFonts w:ascii="Times New Roman" w:hAnsi="Times New Roman" w:cs="Times New Roman"/>
          <w:sz w:val="20"/>
          <w:szCs w:val="20"/>
        </w:rPr>
        <w:t>II</w:t>
      </w:r>
      <w:r w:rsidRPr="00657B52">
        <w:rPr>
          <w:rFonts w:ascii="Times New Roman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AB08A5" w:rsidRDefault="00AB08A5" w:rsidP="00AB0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08A5" w:rsidRDefault="00AB08A5" w:rsidP="00AB0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B52" w:rsidRPr="00AB08A5" w:rsidRDefault="00657B52" w:rsidP="00AB0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571E" w:rsidRDefault="007511FA" w:rsidP="00961D9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</w:t>
      </w:r>
      <w:proofErr w:type="spellStart"/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М.Шихалиев</w:t>
      </w:r>
      <w:proofErr w:type="spellEnd"/>
    </w:p>
    <w:p w:rsidR="007728AE" w:rsidRDefault="007728AE" w:rsidP="00961D9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728AE" w:rsidSect="007B0D17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</w:p>
    <w:tbl>
      <w:tblPr>
        <w:tblW w:w="15247" w:type="dxa"/>
        <w:tblInd w:w="108" w:type="dxa"/>
        <w:tblLook w:val="04A0" w:firstRow="1" w:lastRow="0" w:firstColumn="1" w:lastColumn="0" w:noHBand="0" w:noVBand="1"/>
      </w:tblPr>
      <w:tblGrid>
        <w:gridCol w:w="928"/>
        <w:gridCol w:w="1095"/>
        <w:gridCol w:w="1805"/>
        <w:gridCol w:w="1285"/>
        <w:gridCol w:w="1285"/>
        <w:gridCol w:w="928"/>
        <w:gridCol w:w="928"/>
        <w:gridCol w:w="928"/>
        <w:gridCol w:w="819"/>
        <w:gridCol w:w="896"/>
        <w:gridCol w:w="853"/>
        <w:gridCol w:w="896"/>
        <w:gridCol w:w="852"/>
        <w:gridCol w:w="897"/>
        <w:gridCol w:w="852"/>
      </w:tblGrid>
      <w:tr w:rsidR="007728AE" w:rsidRPr="00DF4026" w:rsidTr="00630FDB">
        <w:trPr>
          <w:trHeight w:val="14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3B2" w:rsidRPr="00C013B2" w:rsidRDefault="007728AE" w:rsidP="00630FDB">
            <w:pPr>
              <w:widowControl/>
              <w:spacing w:after="0" w:line="240" w:lineRule="auto"/>
              <w:ind w:left="8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№ 1</w:t>
            </w: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C013B2" w:rsidRPr="00C0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приказу Минэнерго РД</w:t>
            </w:r>
          </w:p>
          <w:p w:rsidR="00C013B2" w:rsidRPr="00C013B2" w:rsidRDefault="00C013B2" w:rsidP="00630FDB">
            <w:pPr>
              <w:widowControl/>
              <w:spacing w:after="0" w:line="240" w:lineRule="auto"/>
              <w:ind w:left="8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013B2" w:rsidRPr="00C013B2" w:rsidRDefault="00C013B2" w:rsidP="00630FDB">
            <w:pPr>
              <w:widowControl/>
              <w:spacing w:after="0" w:line="240" w:lineRule="auto"/>
              <w:ind w:left="8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________________ 2023 г. №______________</w:t>
            </w:r>
          </w:p>
          <w:p w:rsidR="007728AE" w:rsidRPr="007728AE" w:rsidRDefault="007728AE" w:rsidP="00C013B2">
            <w:pPr>
              <w:widowControl/>
              <w:spacing w:after="0" w:line="240" w:lineRule="auto"/>
              <w:ind w:left="1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152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8AE" w:rsidRPr="009566A6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ru-RU" w:eastAsia="ru-RU"/>
              </w:rPr>
            </w:pPr>
            <w:r w:rsidRPr="001B0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Производственная программа  </w:t>
            </w:r>
            <w:r w:rsidR="001B058E" w:rsidRPr="001B0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МУП «Очистные сооружения»</w:t>
            </w:r>
            <w:r w:rsidRPr="001B0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  г. Кизляр в сфере водоотведения на 2024-2028 годы</w:t>
            </w: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9566A6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9566A6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9566A6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368830, РЕСПУБЛИКА ДАГЕСТАН, КИЗЛЯР ГОРОД, УЛИЦА Вокзальная, ДОМ 4</w:t>
            </w:r>
          </w:p>
        </w:tc>
      </w:tr>
      <w:tr w:rsidR="007728AE" w:rsidRPr="007728AE" w:rsidTr="00630FDB">
        <w:trPr>
          <w:trHeight w:val="315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7728AE" w:rsidRPr="00DF4026" w:rsidTr="00630FDB">
        <w:trPr>
          <w:trHeight w:val="315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а, г. Махачкала</w:t>
            </w:r>
          </w:p>
        </w:tc>
      </w:tr>
      <w:tr w:rsidR="007728AE" w:rsidRPr="007728AE" w:rsidTr="00630FDB">
        <w:trPr>
          <w:trHeight w:val="315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Кизляр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C013B2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Водоотедение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Водоотедение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Водоотедение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Водоотедение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Водоотедение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водоотведения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водотведения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водоотведения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1377,87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728AE" w:rsidRPr="007728AE" w:rsidTr="00630FDB">
        <w:trPr>
          <w:trHeight w:val="315"/>
        </w:trPr>
        <w:tc>
          <w:tcPr>
            <w:tcW w:w="5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728AE" w:rsidRPr="007728AE" w:rsidTr="00630FDB">
        <w:trPr>
          <w:trHeight w:val="315"/>
        </w:trPr>
        <w:tc>
          <w:tcPr>
            <w:tcW w:w="5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728AE" w:rsidRPr="007728AE" w:rsidTr="00630FDB">
        <w:trPr>
          <w:trHeight w:val="63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24947,62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0A6897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27286,64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0A6897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27495,74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0A6897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27755,07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0A6897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280699,56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3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3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B2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  <w:p w:rsidR="00C013B2" w:rsidRDefault="00C013B2" w:rsidP="00C01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728AE" w:rsidRPr="00C013B2" w:rsidRDefault="007728AE" w:rsidP="00C01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3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</w:t>
            </w: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транспортировке в общем объеме воды, поданной в водопроводную сеть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38,84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38,83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0,442</w:t>
            </w:r>
          </w:p>
        </w:tc>
      </w:tr>
      <w:tr w:rsidR="007728AE" w:rsidRPr="007728AE" w:rsidTr="00630FDB">
        <w:trPr>
          <w:trHeight w:val="63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8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728AE" w:rsidRPr="00DF4026" w:rsidTr="00630FDB">
        <w:trPr>
          <w:trHeight w:val="274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2-4 кв.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«Песчаный», 200 м на запад от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8708а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кв.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"Песчаный", 200 м на запад от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между хутором </w:t>
            </w: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Какичев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устьем реки Лихая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кв.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30FDB" w:rsidRPr="007728AE" w:rsidRDefault="00630FDB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728AE" w:rsidRPr="007728AE" w:rsidTr="00630FDB">
        <w:trPr>
          <w:trHeight w:val="29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56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</w:t>
            </w: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процессе подготовки питьевой воды, на единицу объема воды, отпускаемой в сеть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кВт ч/м3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C362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водоотведения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82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водоотведения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1377,84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водоотведения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525,84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7728AE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0 тыс. руб.</w:t>
            </w:r>
          </w:p>
        </w:tc>
      </w:tr>
      <w:tr w:rsidR="007728AE" w:rsidRPr="00DF4026" w:rsidTr="00630FDB">
        <w:trPr>
          <w:trHeight w:val="31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8AE" w:rsidRPr="007728AE" w:rsidRDefault="007728AE" w:rsidP="007728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E283F" w:rsidRDefault="001E283F" w:rsidP="00961D9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1E283F" w:rsidSect="00630FDB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1E283F" w:rsidRPr="001E283F" w:rsidRDefault="001E283F" w:rsidP="00F10AF7">
      <w:pPr>
        <w:widowControl/>
        <w:spacing w:after="0" w:line="240" w:lineRule="auto"/>
        <w:ind w:left="9923"/>
        <w:jc w:val="center"/>
        <w:rPr>
          <w:rFonts w:ascii="Times New Roman" w:eastAsia="Calibri" w:hAnsi="Times New Roman" w:cs="Times New Roman"/>
          <w:lang w:val="ru-RU"/>
        </w:rPr>
      </w:pPr>
      <w:r w:rsidRPr="001E283F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1E283F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1E283F" w:rsidRPr="001E283F" w:rsidRDefault="001E283F" w:rsidP="00F10AF7">
      <w:pPr>
        <w:widowControl/>
        <w:spacing w:after="0" w:line="240" w:lineRule="auto"/>
        <w:ind w:left="9923"/>
        <w:jc w:val="center"/>
        <w:rPr>
          <w:rFonts w:ascii="Times New Roman" w:eastAsia="Calibri" w:hAnsi="Times New Roman" w:cs="Times New Roman"/>
          <w:lang w:val="ru-RU"/>
        </w:rPr>
      </w:pPr>
    </w:p>
    <w:p w:rsidR="001E283F" w:rsidRPr="001E283F" w:rsidRDefault="001E283F" w:rsidP="00F10AF7">
      <w:pPr>
        <w:widowControl/>
        <w:spacing w:after="0" w:line="240" w:lineRule="auto"/>
        <w:ind w:left="9923"/>
        <w:jc w:val="center"/>
        <w:rPr>
          <w:rFonts w:ascii="Times New Roman" w:eastAsia="Calibri" w:hAnsi="Times New Roman" w:cs="Times New Roman"/>
          <w:lang w:val="ru-RU"/>
        </w:rPr>
      </w:pPr>
      <w:r w:rsidRPr="001E283F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1E283F" w:rsidRPr="001E283F" w:rsidRDefault="001E283F" w:rsidP="001E283F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1E283F" w:rsidRPr="001E283F" w:rsidRDefault="001E283F" w:rsidP="001E283F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1E283F" w:rsidRPr="001E283F" w:rsidRDefault="001E283F" w:rsidP="001E283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1E283F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E283F" w:rsidRPr="001E283F" w:rsidRDefault="001E283F" w:rsidP="001E283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4142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713"/>
      </w:tblGrid>
      <w:tr w:rsidR="001E283F" w:rsidRPr="00DF4026" w:rsidTr="00C36256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1E283F" w:rsidRPr="001E283F" w:rsidTr="00C36256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1E283F" w:rsidRPr="001E283F" w:rsidTr="00C36256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1E283F" w:rsidRPr="001E283F" w:rsidTr="00C36256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BA6C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Calibri" w:hAnsi="Times New Roman" w:cs="Times New Roman"/>
                <w:iCs/>
                <w:lang w:val="ru-RU"/>
              </w:rPr>
              <w:t xml:space="preserve">МУП «Очистные сооружения»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22 089,37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0,442</w:t>
            </w:r>
          </w:p>
        </w:tc>
      </w:tr>
      <w:tr w:rsidR="001E283F" w:rsidRPr="001E283F" w:rsidTr="00C36256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E752B1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21 824,29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283F" w:rsidRPr="001E283F" w:rsidRDefault="001E283F" w:rsidP="001E283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0,442</w:t>
            </w:r>
          </w:p>
        </w:tc>
      </w:tr>
      <w:tr w:rsidR="001E283F" w:rsidRPr="001E283F" w:rsidTr="00C36256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E752B1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21 562,40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283F" w:rsidRPr="001E283F" w:rsidRDefault="001E283F" w:rsidP="001E283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0,442</w:t>
            </w:r>
          </w:p>
        </w:tc>
      </w:tr>
      <w:tr w:rsidR="001E283F" w:rsidRPr="001E283F" w:rsidTr="00C36256">
        <w:trPr>
          <w:trHeight w:val="498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E752B1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21 303,65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283F" w:rsidRPr="001E283F" w:rsidRDefault="001E283F" w:rsidP="001E283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0,442</w:t>
            </w:r>
          </w:p>
        </w:tc>
      </w:tr>
      <w:tr w:rsidR="001E283F" w:rsidRPr="001E283F" w:rsidTr="00C36256">
        <w:trPr>
          <w:trHeight w:val="5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E752B1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21 048,01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83F" w:rsidRPr="001E283F" w:rsidRDefault="001E283F" w:rsidP="001E28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283F" w:rsidRPr="001E283F" w:rsidRDefault="001E283F" w:rsidP="001E283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E28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0,442</w:t>
            </w:r>
          </w:p>
        </w:tc>
      </w:tr>
    </w:tbl>
    <w:p w:rsidR="001E283F" w:rsidRPr="001E283F" w:rsidRDefault="001E283F" w:rsidP="001E283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1E283F" w:rsidRPr="001E283F" w:rsidRDefault="001E283F" w:rsidP="001E283F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961D9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1E28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4C" w:rsidRDefault="0082144C">
      <w:pPr>
        <w:spacing w:after="0" w:line="240" w:lineRule="auto"/>
      </w:pPr>
      <w:r>
        <w:separator/>
      </w:r>
    </w:p>
  </w:endnote>
  <w:endnote w:type="continuationSeparator" w:id="0">
    <w:p w:rsidR="0082144C" w:rsidRDefault="0082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4C" w:rsidRDefault="0082144C">
      <w:pPr>
        <w:spacing w:after="0" w:line="240" w:lineRule="auto"/>
      </w:pPr>
      <w:r>
        <w:separator/>
      </w:r>
    </w:p>
  </w:footnote>
  <w:footnote w:type="continuationSeparator" w:id="0">
    <w:p w:rsidR="0082144C" w:rsidRDefault="0082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336DE"/>
    <w:rsid w:val="000403C5"/>
    <w:rsid w:val="00051552"/>
    <w:rsid w:val="000574F0"/>
    <w:rsid w:val="0007174A"/>
    <w:rsid w:val="000767D0"/>
    <w:rsid w:val="00080572"/>
    <w:rsid w:val="000848FC"/>
    <w:rsid w:val="00084A0C"/>
    <w:rsid w:val="00087D8F"/>
    <w:rsid w:val="0009524C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70051"/>
    <w:rsid w:val="00171731"/>
    <w:rsid w:val="00171C63"/>
    <w:rsid w:val="00172BB8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512"/>
    <w:rsid w:val="001B024C"/>
    <w:rsid w:val="001B058E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F08F7"/>
    <w:rsid w:val="001F390A"/>
    <w:rsid w:val="001F5BC7"/>
    <w:rsid w:val="00202316"/>
    <w:rsid w:val="00204A43"/>
    <w:rsid w:val="002050B6"/>
    <w:rsid w:val="00222E29"/>
    <w:rsid w:val="00225702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27315"/>
    <w:rsid w:val="00327997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524F"/>
    <w:rsid w:val="003865E4"/>
    <w:rsid w:val="0039125E"/>
    <w:rsid w:val="003923F9"/>
    <w:rsid w:val="00394B68"/>
    <w:rsid w:val="00395545"/>
    <w:rsid w:val="003A14C8"/>
    <w:rsid w:val="003A4565"/>
    <w:rsid w:val="003A61D6"/>
    <w:rsid w:val="003B18A7"/>
    <w:rsid w:val="003B2CE2"/>
    <w:rsid w:val="003B4B74"/>
    <w:rsid w:val="003B7602"/>
    <w:rsid w:val="003C1D29"/>
    <w:rsid w:val="003C435D"/>
    <w:rsid w:val="003D03FE"/>
    <w:rsid w:val="003D2555"/>
    <w:rsid w:val="003E06EA"/>
    <w:rsid w:val="003E3845"/>
    <w:rsid w:val="003E4CB5"/>
    <w:rsid w:val="003E695A"/>
    <w:rsid w:val="003E6F65"/>
    <w:rsid w:val="003F21A2"/>
    <w:rsid w:val="004001D3"/>
    <w:rsid w:val="00400614"/>
    <w:rsid w:val="00403EE4"/>
    <w:rsid w:val="00406F0D"/>
    <w:rsid w:val="00413576"/>
    <w:rsid w:val="00415872"/>
    <w:rsid w:val="00415C11"/>
    <w:rsid w:val="00416EF3"/>
    <w:rsid w:val="0042250D"/>
    <w:rsid w:val="0042782A"/>
    <w:rsid w:val="00431486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C23"/>
    <w:rsid w:val="004B2CBE"/>
    <w:rsid w:val="004C0211"/>
    <w:rsid w:val="004C3BF2"/>
    <w:rsid w:val="004C70E1"/>
    <w:rsid w:val="004C7123"/>
    <w:rsid w:val="004D0A94"/>
    <w:rsid w:val="004D0C00"/>
    <w:rsid w:val="004D1C32"/>
    <w:rsid w:val="004D2101"/>
    <w:rsid w:val="004F1989"/>
    <w:rsid w:val="004F6A6A"/>
    <w:rsid w:val="005011E8"/>
    <w:rsid w:val="00503B82"/>
    <w:rsid w:val="00506636"/>
    <w:rsid w:val="00523956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7544E"/>
    <w:rsid w:val="00583751"/>
    <w:rsid w:val="005963C2"/>
    <w:rsid w:val="005A171D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D7351"/>
    <w:rsid w:val="005E053C"/>
    <w:rsid w:val="005E0624"/>
    <w:rsid w:val="005E4D48"/>
    <w:rsid w:val="005E5B4B"/>
    <w:rsid w:val="005F13FB"/>
    <w:rsid w:val="0060158D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FDB"/>
    <w:rsid w:val="00633673"/>
    <w:rsid w:val="00636D4A"/>
    <w:rsid w:val="0064225E"/>
    <w:rsid w:val="00643C98"/>
    <w:rsid w:val="00651ED9"/>
    <w:rsid w:val="006521B6"/>
    <w:rsid w:val="00652DAC"/>
    <w:rsid w:val="00657B52"/>
    <w:rsid w:val="00660F23"/>
    <w:rsid w:val="00661518"/>
    <w:rsid w:val="00663E91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A4343"/>
    <w:rsid w:val="006B5E5A"/>
    <w:rsid w:val="006B6838"/>
    <w:rsid w:val="006C7B40"/>
    <w:rsid w:val="006C7E46"/>
    <w:rsid w:val="006D3A65"/>
    <w:rsid w:val="006D4CEA"/>
    <w:rsid w:val="006D4E77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3505E"/>
    <w:rsid w:val="007369A5"/>
    <w:rsid w:val="007511FA"/>
    <w:rsid w:val="007521A7"/>
    <w:rsid w:val="00756249"/>
    <w:rsid w:val="00757A6C"/>
    <w:rsid w:val="00767074"/>
    <w:rsid w:val="00771686"/>
    <w:rsid w:val="007728AE"/>
    <w:rsid w:val="007748DA"/>
    <w:rsid w:val="00776215"/>
    <w:rsid w:val="00777359"/>
    <w:rsid w:val="007863F7"/>
    <w:rsid w:val="00787769"/>
    <w:rsid w:val="00797029"/>
    <w:rsid w:val="007A04D0"/>
    <w:rsid w:val="007A0684"/>
    <w:rsid w:val="007A0EE5"/>
    <w:rsid w:val="007A42EB"/>
    <w:rsid w:val="007A4F23"/>
    <w:rsid w:val="007B0D17"/>
    <w:rsid w:val="007B2E26"/>
    <w:rsid w:val="007C02C8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144C"/>
    <w:rsid w:val="00825742"/>
    <w:rsid w:val="00825A51"/>
    <w:rsid w:val="008541B5"/>
    <w:rsid w:val="00866BBE"/>
    <w:rsid w:val="008710F9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2C3E"/>
    <w:rsid w:val="00936462"/>
    <w:rsid w:val="00937C25"/>
    <w:rsid w:val="00937D5A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0A9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9F6DD6"/>
    <w:rsid w:val="00A01F6F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08A5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32C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6CFD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BF4152"/>
    <w:rsid w:val="00C013B2"/>
    <w:rsid w:val="00C04177"/>
    <w:rsid w:val="00C04376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96F54"/>
    <w:rsid w:val="00CA0CAF"/>
    <w:rsid w:val="00CA28B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D0593C"/>
    <w:rsid w:val="00D07459"/>
    <w:rsid w:val="00D078E6"/>
    <w:rsid w:val="00D175B1"/>
    <w:rsid w:val="00D17AB6"/>
    <w:rsid w:val="00D219B4"/>
    <w:rsid w:val="00D31BC4"/>
    <w:rsid w:val="00D348C7"/>
    <w:rsid w:val="00D34A75"/>
    <w:rsid w:val="00D4089B"/>
    <w:rsid w:val="00D47514"/>
    <w:rsid w:val="00D47C16"/>
    <w:rsid w:val="00D505F9"/>
    <w:rsid w:val="00D609CB"/>
    <w:rsid w:val="00D61936"/>
    <w:rsid w:val="00D621B2"/>
    <w:rsid w:val="00D62B17"/>
    <w:rsid w:val="00D64B2D"/>
    <w:rsid w:val="00D70814"/>
    <w:rsid w:val="00D7225F"/>
    <w:rsid w:val="00D724A0"/>
    <w:rsid w:val="00D822D9"/>
    <w:rsid w:val="00D93309"/>
    <w:rsid w:val="00D94ED8"/>
    <w:rsid w:val="00D963F0"/>
    <w:rsid w:val="00D97D7F"/>
    <w:rsid w:val="00DA2F8C"/>
    <w:rsid w:val="00DB1340"/>
    <w:rsid w:val="00DB4091"/>
    <w:rsid w:val="00DC04C5"/>
    <w:rsid w:val="00DD24F3"/>
    <w:rsid w:val="00DD26DE"/>
    <w:rsid w:val="00DE28CF"/>
    <w:rsid w:val="00DE2E25"/>
    <w:rsid w:val="00DE5C05"/>
    <w:rsid w:val="00DF4026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6E3B"/>
    <w:rsid w:val="00E57C99"/>
    <w:rsid w:val="00E60EDA"/>
    <w:rsid w:val="00E62184"/>
    <w:rsid w:val="00E627E3"/>
    <w:rsid w:val="00E62A14"/>
    <w:rsid w:val="00E6759D"/>
    <w:rsid w:val="00E73201"/>
    <w:rsid w:val="00E73871"/>
    <w:rsid w:val="00E752B1"/>
    <w:rsid w:val="00E768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5D2B"/>
    <w:rsid w:val="00F01988"/>
    <w:rsid w:val="00F10AF7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983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EE850"/>
  <w15:docId w15:val="{EDE7D1DC-BC3A-472D-8F6C-43EC489E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3328-1469-4BAE-98BB-116C4E66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27</cp:revision>
  <cp:lastPrinted>2023-11-20T09:38:00Z</cp:lastPrinted>
  <dcterms:created xsi:type="dcterms:W3CDTF">2023-11-07T19:24:00Z</dcterms:created>
  <dcterms:modified xsi:type="dcterms:W3CDTF">2023-11-20T13:00:00Z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