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5E962" w14:textId="77777777" w:rsidR="00D10AA6" w:rsidRDefault="00D10AA6" w:rsidP="007666B6">
      <w:pPr>
        <w:autoSpaceDE w:val="0"/>
        <w:autoSpaceDN w:val="0"/>
        <w:adjustRightInd w:val="0"/>
        <w:ind w:firstLine="720"/>
        <w:jc w:val="right"/>
        <w:rPr>
          <w:sz w:val="28"/>
          <w:szCs w:val="28"/>
        </w:rPr>
      </w:pPr>
    </w:p>
    <w:p w14:paraId="71D71A5B" w14:textId="77777777" w:rsidR="00D10AA6" w:rsidRDefault="00D10AA6" w:rsidP="007666B6">
      <w:pPr>
        <w:autoSpaceDE w:val="0"/>
        <w:autoSpaceDN w:val="0"/>
        <w:adjustRightInd w:val="0"/>
        <w:ind w:firstLine="720"/>
        <w:jc w:val="right"/>
        <w:rPr>
          <w:sz w:val="28"/>
          <w:szCs w:val="28"/>
        </w:rPr>
      </w:pPr>
    </w:p>
    <w:p w14:paraId="641B1961" w14:textId="77777777" w:rsidR="00D10AA6" w:rsidRDefault="00D10AA6" w:rsidP="007666B6">
      <w:pPr>
        <w:autoSpaceDE w:val="0"/>
        <w:autoSpaceDN w:val="0"/>
        <w:adjustRightInd w:val="0"/>
        <w:ind w:firstLine="720"/>
        <w:jc w:val="right"/>
        <w:rPr>
          <w:sz w:val="28"/>
          <w:szCs w:val="28"/>
        </w:rPr>
      </w:pPr>
    </w:p>
    <w:p w14:paraId="7EA9960C" w14:textId="77777777" w:rsidR="007666B6" w:rsidRPr="00A51605" w:rsidRDefault="007666B6" w:rsidP="007666B6">
      <w:pPr>
        <w:autoSpaceDE w:val="0"/>
        <w:autoSpaceDN w:val="0"/>
        <w:adjustRightInd w:val="0"/>
        <w:ind w:firstLine="720"/>
        <w:jc w:val="right"/>
        <w:rPr>
          <w:sz w:val="28"/>
          <w:szCs w:val="28"/>
        </w:rPr>
      </w:pPr>
      <w:r w:rsidRPr="00A51605">
        <w:rPr>
          <w:sz w:val="28"/>
          <w:szCs w:val="28"/>
        </w:rPr>
        <w:t>ПРОЕКТ</w:t>
      </w:r>
    </w:p>
    <w:p w14:paraId="4AEE3535" w14:textId="77777777" w:rsidR="007666B6" w:rsidRPr="00A51605" w:rsidRDefault="007666B6" w:rsidP="007666B6">
      <w:pPr>
        <w:autoSpaceDE w:val="0"/>
        <w:autoSpaceDN w:val="0"/>
        <w:adjustRightInd w:val="0"/>
        <w:jc w:val="center"/>
        <w:rPr>
          <w:sz w:val="28"/>
          <w:szCs w:val="28"/>
        </w:rPr>
      </w:pPr>
    </w:p>
    <w:p w14:paraId="2F7C0CFE" w14:textId="77777777" w:rsidR="007666B6" w:rsidRPr="00A51605" w:rsidRDefault="007666B6" w:rsidP="007666B6">
      <w:pPr>
        <w:autoSpaceDE w:val="0"/>
        <w:autoSpaceDN w:val="0"/>
        <w:adjustRightInd w:val="0"/>
        <w:jc w:val="center"/>
        <w:rPr>
          <w:b/>
          <w:sz w:val="28"/>
          <w:szCs w:val="28"/>
        </w:rPr>
      </w:pPr>
      <w:r w:rsidRPr="00A51605">
        <w:rPr>
          <w:b/>
          <w:sz w:val="28"/>
          <w:szCs w:val="28"/>
        </w:rPr>
        <w:t>ПРАВИТЕЛЬСТВО РЕСПУБЛИКИ ДАГЕСТАН</w:t>
      </w:r>
    </w:p>
    <w:p w14:paraId="450B44D7" w14:textId="77777777" w:rsidR="007666B6" w:rsidRPr="00A51605" w:rsidRDefault="007666B6" w:rsidP="007666B6">
      <w:pPr>
        <w:autoSpaceDE w:val="0"/>
        <w:autoSpaceDN w:val="0"/>
        <w:adjustRightInd w:val="0"/>
        <w:jc w:val="center"/>
        <w:rPr>
          <w:b/>
          <w:sz w:val="28"/>
          <w:szCs w:val="28"/>
        </w:rPr>
      </w:pPr>
    </w:p>
    <w:p w14:paraId="5C5CBA67" w14:textId="77777777" w:rsidR="007666B6" w:rsidRPr="00A51605" w:rsidRDefault="007666B6" w:rsidP="007666B6">
      <w:pPr>
        <w:autoSpaceDE w:val="0"/>
        <w:autoSpaceDN w:val="0"/>
        <w:adjustRightInd w:val="0"/>
        <w:jc w:val="center"/>
        <w:rPr>
          <w:b/>
          <w:sz w:val="28"/>
          <w:szCs w:val="28"/>
        </w:rPr>
      </w:pPr>
      <w:r w:rsidRPr="00A51605">
        <w:rPr>
          <w:b/>
          <w:sz w:val="28"/>
          <w:szCs w:val="28"/>
        </w:rPr>
        <w:t>П О С Т А Н О В Л Е Н И Е</w:t>
      </w:r>
    </w:p>
    <w:p w14:paraId="6C67FA80" w14:textId="77777777" w:rsidR="007666B6" w:rsidRPr="00A51605" w:rsidRDefault="007666B6" w:rsidP="007666B6">
      <w:pPr>
        <w:autoSpaceDE w:val="0"/>
        <w:autoSpaceDN w:val="0"/>
        <w:adjustRightInd w:val="0"/>
        <w:jc w:val="center"/>
        <w:rPr>
          <w:b/>
          <w:sz w:val="28"/>
          <w:szCs w:val="28"/>
        </w:rPr>
      </w:pPr>
    </w:p>
    <w:p w14:paraId="6C01EEB8" w14:textId="366CEAF7" w:rsidR="007666B6" w:rsidRPr="00A51605" w:rsidRDefault="007666B6" w:rsidP="007666B6">
      <w:pPr>
        <w:tabs>
          <w:tab w:val="left" w:pos="4253"/>
        </w:tabs>
        <w:autoSpaceDE w:val="0"/>
        <w:autoSpaceDN w:val="0"/>
        <w:adjustRightInd w:val="0"/>
        <w:jc w:val="center"/>
        <w:rPr>
          <w:b/>
          <w:sz w:val="28"/>
          <w:szCs w:val="28"/>
        </w:rPr>
      </w:pPr>
      <w:r w:rsidRPr="00A51605">
        <w:rPr>
          <w:b/>
          <w:sz w:val="28"/>
          <w:szCs w:val="28"/>
        </w:rPr>
        <w:t>от</w:t>
      </w:r>
      <w:r>
        <w:rPr>
          <w:b/>
          <w:sz w:val="28"/>
          <w:szCs w:val="28"/>
        </w:rPr>
        <w:t xml:space="preserve"> ______________ 202</w:t>
      </w:r>
      <w:r w:rsidR="00082731">
        <w:rPr>
          <w:b/>
          <w:sz w:val="28"/>
          <w:szCs w:val="28"/>
        </w:rPr>
        <w:t>5</w:t>
      </w:r>
      <w:r>
        <w:rPr>
          <w:b/>
          <w:sz w:val="28"/>
          <w:szCs w:val="28"/>
        </w:rPr>
        <w:t xml:space="preserve"> г.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51605">
        <w:rPr>
          <w:b/>
          <w:sz w:val="28"/>
          <w:szCs w:val="28"/>
        </w:rPr>
        <w:t xml:space="preserve"> № ______</w:t>
      </w:r>
    </w:p>
    <w:p w14:paraId="212FEA2E" w14:textId="77777777" w:rsidR="007666B6" w:rsidRPr="00A51605" w:rsidRDefault="007666B6" w:rsidP="007666B6">
      <w:pPr>
        <w:autoSpaceDE w:val="0"/>
        <w:autoSpaceDN w:val="0"/>
        <w:adjustRightInd w:val="0"/>
        <w:jc w:val="center"/>
        <w:rPr>
          <w:b/>
          <w:sz w:val="28"/>
          <w:szCs w:val="28"/>
        </w:rPr>
      </w:pPr>
    </w:p>
    <w:p w14:paraId="46379863" w14:textId="77777777" w:rsidR="007666B6" w:rsidRPr="00A51605" w:rsidRDefault="007666B6" w:rsidP="007666B6">
      <w:pPr>
        <w:autoSpaceDE w:val="0"/>
        <w:autoSpaceDN w:val="0"/>
        <w:adjustRightInd w:val="0"/>
        <w:jc w:val="center"/>
        <w:rPr>
          <w:sz w:val="28"/>
          <w:szCs w:val="28"/>
        </w:rPr>
      </w:pPr>
      <w:r w:rsidRPr="00A51605">
        <w:rPr>
          <w:b/>
          <w:sz w:val="28"/>
          <w:szCs w:val="28"/>
        </w:rPr>
        <w:t>г. МАХАЧКАЛА</w:t>
      </w:r>
    </w:p>
    <w:p w14:paraId="5DDDF836" w14:textId="77777777" w:rsidR="00D43665" w:rsidRDefault="00D43665" w:rsidP="00D43665">
      <w:pPr>
        <w:jc w:val="center"/>
        <w:rPr>
          <w:b/>
          <w:sz w:val="28"/>
          <w:szCs w:val="28"/>
        </w:rPr>
      </w:pPr>
    </w:p>
    <w:p w14:paraId="27881F30" w14:textId="1DCC8393" w:rsidR="006414A9" w:rsidRPr="009A6CE2" w:rsidRDefault="006414A9" w:rsidP="006414A9">
      <w:pPr>
        <w:jc w:val="center"/>
        <w:rPr>
          <w:b/>
          <w:sz w:val="28"/>
          <w:szCs w:val="28"/>
        </w:rPr>
      </w:pPr>
      <w:r w:rsidRPr="009A6CE2">
        <w:rPr>
          <w:b/>
          <w:sz w:val="28"/>
          <w:szCs w:val="28"/>
        </w:rPr>
        <w:t>Об утверждении предельных размеров платы</w:t>
      </w:r>
    </w:p>
    <w:p w14:paraId="2C2139AC" w14:textId="77777777" w:rsidR="000D30F7" w:rsidRPr="009A6CE2" w:rsidRDefault="006414A9" w:rsidP="000D30F7">
      <w:pPr>
        <w:jc w:val="center"/>
        <w:rPr>
          <w:b/>
          <w:sz w:val="28"/>
          <w:szCs w:val="28"/>
        </w:rPr>
      </w:pPr>
      <w:r w:rsidRPr="009A6CE2">
        <w:rPr>
          <w:b/>
          <w:sz w:val="28"/>
          <w:szCs w:val="28"/>
        </w:rPr>
        <w:t xml:space="preserve">за проведение </w:t>
      </w:r>
      <w:r w:rsidRPr="000834AD">
        <w:rPr>
          <w:b/>
          <w:sz w:val="28"/>
          <w:szCs w:val="28"/>
        </w:rPr>
        <w:t xml:space="preserve">технического </w:t>
      </w:r>
      <w:r w:rsidR="007F7C93" w:rsidRPr="000834AD">
        <w:rPr>
          <w:b/>
          <w:sz w:val="28"/>
          <w:szCs w:val="28"/>
        </w:rPr>
        <w:t>осмотра транспортных средств</w:t>
      </w:r>
    </w:p>
    <w:p w14:paraId="11AE4F08" w14:textId="56658EC1" w:rsidR="00D43665" w:rsidRPr="0045461D" w:rsidRDefault="006414A9" w:rsidP="006414A9">
      <w:pPr>
        <w:jc w:val="center"/>
        <w:rPr>
          <w:b/>
          <w:sz w:val="28"/>
          <w:szCs w:val="28"/>
        </w:rPr>
      </w:pPr>
      <w:r w:rsidRPr="009A6CE2">
        <w:rPr>
          <w:b/>
          <w:sz w:val="28"/>
          <w:szCs w:val="28"/>
        </w:rPr>
        <w:t>на территории Республики Дагестан</w:t>
      </w:r>
      <w:r w:rsidR="00903C87" w:rsidRPr="00903C87">
        <w:t xml:space="preserve"> </w:t>
      </w:r>
      <w:r w:rsidR="00903C87" w:rsidRPr="00903C87">
        <w:rPr>
          <w:b/>
          <w:sz w:val="28"/>
          <w:szCs w:val="28"/>
        </w:rPr>
        <w:t>и о признании утратившим силу постановления Правительства Республики Дагестан</w:t>
      </w:r>
      <w:r w:rsidR="00903C87" w:rsidRPr="00903C87">
        <w:t xml:space="preserve"> </w:t>
      </w:r>
      <w:r w:rsidR="00903C87">
        <w:br/>
      </w:r>
      <w:r w:rsidR="00903C87" w:rsidRPr="00903C87">
        <w:rPr>
          <w:b/>
          <w:sz w:val="28"/>
          <w:szCs w:val="28"/>
        </w:rPr>
        <w:t xml:space="preserve">от </w:t>
      </w:r>
      <w:r w:rsidR="003A7CDE" w:rsidRPr="003A7CDE">
        <w:rPr>
          <w:b/>
          <w:sz w:val="28"/>
          <w:szCs w:val="28"/>
        </w:rPr>
        <w:t>1</w:t>
      </w:r>
      <w:r w:rsidR="00082731">
        <w:rPr>
          <w:b/>
          <w:sz w:val="28"/>
          <w:szCs w:val="28"/>
        </w:rPr>
        <w:t>3</w:t>
      </w:r>
      <w:r w:rsidR="00903C87" w:rsidRPr="003A7CDE">
        <w:rPr>
          <w:b/>
          <w:sz w:val="28"/>
          <w:szCs w:val="28"/>
        </w:rPr>
        <w:t xml:space="preserve"> декабря 202</w:t>
      </w:r>
      <w:r w:rsidR="00082731">
        <w:rPr>
          <w:b/>
          <w:sz w:val="28"/>
          <w:szCs w:val="28"/>
        </w:rPr>
        <w:t>4</w:t>
      </w:r>
      <w:r w:rsidR="00903C87" w:rsidRPr="003A7CDE">
        <w:rPr>
          <w:b/>
          <w:sz w:val="28"/>
          <w:szCs w:val="28"/>
        </w:rPr>
        <w:t xml:space="preserve"> г. № 4</w:t>
      </w:r>
      <w:r w:rsidR="00082731">
        <w:rPr>
          <w:b/>
          <w:sz w:val="28"/>
          <w:szCs w:val="28"/>
        </w:rPr>
        <w:t>04</w:t>
      </w:r>
    </w:p>
    <w:p w14:paraId="671AADAF" w14:textId="77777777" w:rsidR="00436339" w:rsidRPr="0045461D" w:rsidRDefault="00436339" w:rsidP="006414A9">
      <w:pPr>
        <w:tabs>
          <w:tab w:val="left" w:pos="993"/>
        </w:tabs>
        <w:jc w:val="both"/>
        <w:rPr>
          <w:sz w:val="28"/>
          <w:szCs w:val="28"/>
        </w:rPr>
      </w:pPr>
    </w:p>
    <w:p w14:paraId="0586133B" w14:textId="0D52CB47" w:rsidR="00D43665" w:rsidRPr="00A15873" w:rsidRDefault="00775026" w:rsidP="00BE372B">
      <w:pPr>
        <w:ind w:firstLine="708"/>
        <w:jc w:val="both"/>
        <w:rPr>
          <w:sz w:val="28"/>
        </w:rPr>
      </w:pPr>
      <w:r w:rsidRPr="000834AD">
        <w:rPr>
          <w:sz w:val="28"/>
          <w:szCs w:val="28"/>
        </w:rPr>
        <w:t>В соответствии с</w:t>
      </w:r>
      <w:r w:rsidR="00661CFC" w:rsidRPr="000834AD">
        <w:rPr>
          <w:sz w:val="28"/>
          <w:szCs w:val="28"/>
        </w:rPr>
        <w:t xml:space="preserve"> </w:t>
      </w:r>
      <w:r w:rsidR="00A34265">
        <w:rPr>
          <w:sz w:val="28"/>
          <w:szCs w:val="28"/>
        </w:rPr>
        <w:t>частью 3 статьи 16 Федерального</w:t>
      </w:r>
      <w:r w:rsidR="00D43665" w:rsidRPr="000834AD">
        <w:rPr>
          <w:sz w:val="28"/>
          <w:szCs w:val="28"/>
        </w:rPr>
        <w:t xml:space="preserve"> закон</w:t>
      </w:r>
      <w:r w:rsidR="00A34265">
        <w:rPr>
          <w:sz w:val="28"/>
          <w:szCs w:val="28"/>
        </w:rPr>
        <w:t>а</w:t>
      </w:r>
      <w:r w:rsidR="00A4443D">
        <w:rPr>
          <w:sz w:val="28"/>
          <w:szCs w:val="28"/>
        </w:rPr>
        <w:t xml:space="preserve"> от </w:t>
      </w:r>
      <w:r w:rsidR="001C602F" w:rsidRPr="000834AD">
        <w:rPr>
          <w:sz w:val="28"/>
          <w:szCs w:val="28"/>
        </w:rPr>
        <w:t>1</w:t>
      </w:r>
      <w:r w:rsidR="00A4443D">
        <w:rPr>
          <w:sz w:val="28"/>
          <w:szCs w:val="28"/>
        </w:rPr>
        <w:t xml:space="preserve"> июля </w:t>
      </w:r>
      <w:r w:rsidR="002355A6" w:rsidRPr="000834AD">
        <w:rPr>
          <w:sz w:val="28"/>
          <w:szCs w:val="28"/>
        </w:rPr>
        <w:t>2011</w:t>
      </w:r>
      <w:r w:rsidR="00916021">
        <w:rPr>
          <w:sz w:val="28"/>
          <w:szCs w:val="28"/>
        </w:rPr>
        <w:t xml:space="preserve"> </w:t>
      </w:r>
      <w:r w:rsidR="001C602F" w:rsidRPr="000834AD">
        <w:rPr>
          <w:sz w:val="28"/>
          <w:szCs w:val="28"/>
        </w:rPr>
        <w:t>г.</w:t>
      </w:r>
      <w:r w:rsidR="007F7C93" w:rsidRPr="000834AD">
        <w:rPr>
          <w:sz w:val="28"/>
          <w:szCs w:val="28"/>
        </w:rPr>
        <w:t xml:space="preserve"> </w:t>
      </w:r>
      <w:r w:rsidRPr="000834AD">
        <w:rPr>
          <w:sz w:val="28"/>
          <w:szCs w:val="28"/>
        </w:rPr>
        <w:t>№</w:t>
      </w:r>
      <w:r w:rsidR="007F7C93" w:rsidRPr="000834AD">
        <w:rPr>
          <w:sz w:val="28"/>
          <w:szCs w:val="28"/>
        </w:rPr>
        <w:t xml:space="preserve"> </w:t>
      </w:r>
      <w:r w:rsidR="00D43665" w:rsidRPr="000834AD">
        <w:rPr>
          <w:sz w:val="28"/>
          <w:szCs w:val="28"/>
        </w:rPr>
        <w:t xml:space="preserve">170-ФЗ </w:t>
      </w:r>
      <w:r w:rsidR="00916021">
        <w:rPr>
          <w:sz w:val="28"/>
          <w:szCs w:val="28"/>
        </w:rPr>
        <w:t>«</w:t>
      </w:r>
      <w:r w:rsidR="00D43665" w:rsidRPr="000834AD">
        <w:rPr>
          <w:sz w:val="28"/>
          <w:szCs w:val="28"/>
        </w:rPr>
        <w:t>О техническом осмотре транспортных средств и о</w:t>
      </w:r>
      <w:r w:rsidR="00D43665" w:rsidRPr="00E3305A">
        <w:rPr>
          <w:sz w:val="28"/>
          <w:szCs w:val="28"/>
        </w:rPr>
        <w:t xml:space="preserve"> внесении изменений </w:t>
      </w:r>
      <w:r w:rsidR="00BF42AA">
        <w:rPr>
          <w:sz w:val="28"/>
          <w:szCs w:val="28"/>
        </w:rPr>
        <w:br/>
      </w:r>
      <w:r w:rsidR="00D43665" w:rsidRPr="00E3305A">
        <w:rPr>
          <w:sz w:val="28"/>
          <w:szCs w:val="28"/>
        </w:rPr>
        <w:t>в отдельные законодательные акты Р</w:t>
      </w:r>
      <w:r w:rsidR="00436339">
        <w:rPr>
          <w:sz w:val="28"/>
          <w:szCs w:val="28"/>
        </w:rPr>
        <w:t xml:space="preserve">оссийской </w:t>
      </w:r>
      <w:r w:rsidR="00D43665" w:rsidRPr="00E3305A">
        <w:rPr>
          <w:sz w:val="28"/>
          <w:szCs w:val="28"/>
        </w:rPr>
        <w:t>Ф</w:t>
      </w:r>
      <w:r w:rsidR="00436339">
        <w:rPr>
          <w:sz w:val="28"/>
          <w:szCs w:val="28"/>
        </w:rPr>
        <w:t>едерации</w:t>
      </w:r>
      <w:r w:rsidR="00916021">
        <w:rPr>
          <w:sz w:val="28"/>
          <w:szCs w:val="28"/>
        </w:rPr>
        <w:t>»</w:t>
      </w:r>
      <w:r w:rsidR="00D43665">
        <w:rPr>
          <w:sz w:val="28"/>
          <w:szCs w:val="28"/>
        </w:rPr>
        <w:t>,</w:t>
      </w:r>
      <w:r>
        <w:rPr>
          <w:sz w:val="28"/>
          <w:szCs w:val="28"/>
        </w:rPr>
        <w:t xml:space="preserve"> </w:t>
      </w:r>
      <w:r w:rsidR="00A34265">
        <w:rPr>
          <w:sz w:val="28"/>
          <w:szCs w:val="28"/>
        </w:rPr>
        <w:t xml:space="preserve">пунктом 7 </w:t>
      </w:r>
      <w:r w:rsidR="00A34265" w:rsidRPr="00775026">
        <w:rPr>
          <w:sz w:val="28"/>
        </w:rPr>
        <w:t>Правил проведения технического осмотра транспортных средств</w:t>
      </w:r>
      <w:r w:rsidR="0009131B">
        <w:rPr>
          <w:sz w:val="28"/>
        </w:rPr>
        <w:t>, утвержденных</w:t>
      </w:r>
      <w:r w:rsidR="00A34265">
        <w:rPr>
          <w:sz w:val="28"/>
          <w:szCs w:val="28"/>
        </w:rPr>
        <w:t xml:space="preserve"> </w:t>
      </w:r>
      <w:r>
        <w:rPr>
          <w:sz w:val="28"/>
        </w:rPr>
        <w:t>п</w:t>
      </w:r>
      <w:r w:rsidRPr="00775026">
        <w:rPr>
          <w:sz w:val="28"/>
        </w:rPr>
        <w:t>остановление</w:t>
      </w:r>
      <w:r>
        <w:rPr>
          <w:sz w:val="28"/>
        </w:rPr>
        <w:t>м</w:t>
      </w:r>
      <w:r w:rsidRPr="00775026">
        <w:rPr>
          <w:sz w:val="28"/>
        </w:rPr>
        <w:t xml:space="preserve"> Правительства </w:t>
      </w:r>
      <w:r w:rsidR="009D738E" w:rsidRPr="009D738E">
        <w:rPr>
          <w:sz w:val="28"/>
        </w:rPr>
        <w:t>Российской Федерации</w:t>
      </w:r>
      <w:r w:rsidRPr="00775026">
        <w:rPr>
          <w:sz w:val="28"/>
        </w:rPr>
        <w:t xml:space="preserve"> от 15</w:t>
      </w:r>
      <w:r w:rsidR="00A4443D">
        <w:rPr>
          <w:sz w:val="28"/>
        </w:rPr>
        <w:t xml:space="preserve"> сентября </w:t>
      </w:r>
      <w:r w:rsidRPr="000834AD">
        <w:rPr>
          <w:sz w:val="28"/>
        </w:rPr>
        <w:t>2020</w:t>
      </w:r>
      <w:r w:rsidR="00916021">
        <w:rPr>
          <w:sz w:val="28"/>
        </w:rPr>
        <w:t xml:space="preserve"> </w:t>
      </w:r>
      <w:r w:rsidR="001C602F" w:rsidRPr="000834AD">
        <w:rPr>
          <w:sz w:val="28"/>
        </w:rPr>
        <w:t>г.</w:t>
      </w:r>
      <w:r w:rsidRPr="000834AD">
        <w:rPr>
          <w:sz w:val="28"/>
        </w:rPr>
        <w:t xml:space="preserve"> </w:t>
      </w:r>
      <w:r w:rsidR="0009131B">
        <w:rPr>
          <w:sz w:val="28"/>
        </w:rPr>
        <w:br/>
      </w:r>
      <w:r w:rsidR="002355A6" w:rsidRPr="000834AD">
        <w:rPr>
          <w:sz w:val="28"/>
        </w:rPr>
        <w:t>№</w:t>
      </w:r>
      <w:r w:rsidR="00A34265">
        <w:rPr>
          <w:sz w:val="28"/>
        </w:rPr>
        <w:t xml:space="preserve"> 1434</w:t>
      </w:r>
      <w:r w:rsidR="00916021">
        <w:rPr>
          <w:sz w:val="28"/>
        </w:rPr>
        <w:t>»</w:t>
      </w:r>
      <w:r w:rsidR="0040316E" w:rsidRPr="0040316E">
        <w:rPr>
          <w:sz w:val="28"/>
        </w:rPr>
        <w:t xml:space="preserve">, </w:t>
      </w:r>
      <w:r>
        <w:rPr>
          <w:sz w:val="28"/>
        </w:rPr>
        <w:t>п</w:t>
      </w:r>
      <w:r w:rsidRPr="00775026">
        <w:rPr>
          <w:sz w:val="28"/>
        </w:rPr>
        <w:t>риказ</w:t>
      </w:r>
      <w:r>
        <w:rPr>
          <w:sz w:val="28"/>
        </w:rPr>
        <w:t>ом</w:t>
      </w:r>
      <w:r w:rsidRPr="00775026">
        <w:rPr>
          <w:sz w:val="28"/>
        </w:rPr>
        <w:t xml:space="preserve"> </w:t>
      </w:r>
      <w:r w:rsidR="0009131B">
        <w:rPr>
          <w:sz w:val="28"/>
        </w:rPr>
        <w:t>Федеральной антимонопольной службы Российской Федерации</w:t>
      </w:r>
      <w:r w:rsidRPr="00775026">
        <w:rPr>
          <w:sz w:val="28"/>
        </w:rPr>
        <w:t xml:space="preserve"> России от 30</w:t>
      </w:r>
      <w:r w:rsidRPr="000834AD">
        <w:rPr>
          <w:sz w:val="28"/>
        </w:rPr>
        <w:t>.06.2022</w:t>
      </w:r>
      <w:r w:rsidR="00916021">
        <w:rPr>
          <w:sz w:val="28"/>
        </w:rPr>
        <w:t xml:space="preserve"> </w:t>
      </w:r>
      <w:r w:rsidR="001C602F" w:rsidRPr="000834AD">
        <w:rPr>
          <w:sz w:val="28"/>
        </w:rPr>
        <w:t>г.</w:t>
      </w:r>
      <w:r w:rsidRPr="000834AD">
        <w:rPr>
          <w:sz w:val="28"/>
        </w:rPr>
        <w:t xml:space="preserve"> </w:t>
      </w:r>
      <w:r w:rsidR="002355A6" w:rsidRPr="000834AD">
        <w:rPr>
          <w:sz w:val="28"/>
        </w:rPr>
        <w:t>№</w:t>
      </w:r>
      <w:r w:rsidRPr="00775026">
        <w:rPr>
          <w:sz w:val="28"/>
        </w:rPr>
        <w:t xml:space="preserve"> 489/22 </w:t>
      </w:r>
      <w:r w:rsidR="00916021">
        <w:rPr>
          <w:sz w:val="28"/>
        </w:rPr>
        <w:t>«</w:t>
      </w:r>
      <w:r w:rsidRPr="00775026">
        <w:rPr>
          <w:sz w:val="28"/>
        </w:rPr>
        <w:t>Об утверждении Методики расчета предельного размера п</w:t>
      </w:r>
      <w:r w:rsidR="0009131B">
        <w:rPr>
          <w:sz w:val="28"/>
        </w:rPr>
        <w:t xml:space="preserve">латы за </w:t>
      </w:r>
      <w:r w:rsidR="00F8674E">
        <w:rPr>
          <w:sz w:val="28"/>
        </w:rPr>
        <w:t xml:space="preserve">проведение технического </w:t>
      </w:r>
      <w:r w:rsidRPr="00775026">
        <w:rPr>
          <w:sz w:val="28"/>
        </w:rPr>
        <w:t>осмотра</w:t>
      </w:r>
      <w:r w:rsidR="00916021">
        <w:rPr>
          <w:sz w:val="28"/>
        </w:rPr>
        <w:t>»</w:t>
      </w:r>
      <w:r w:rsidR="00F8674E">
        <w:rPr>
          <w:sz w:val="28"/>
        </w:rPr>
        <w:t xml:space="preserve">, </w:t>
      </w:r>
      <w:r w:rsidR="008F5CB3">
        <w:rPr>
          <w:sz w:val="28"/>
          <w:szCs w:val="28"/>
        </w:rPr>
        <w:t>Правительство</w:t>
      </w:r>
      <w:r w:rsidR="00661CFC">
        <w:rPr>
          <w:sz w:val="28"/>
          <w:szCs w:val="28"/>
        </w:rPr>
        <w:t xml:space="preserve"> </w:t>
      </w:r>
      <w:r w:rsidR="005E23C4">
        <w:rPr>
          <w:sz w:val="28"/>
          <w:szCs w:val="28"/>
        </w:rPr>
        <w:t>Р</w:t>
      </w:r>
      <w:r w:rsidR="00661CFC">
        <w:rPr>
          <w:sz w:val="28"/>
          <w:szCs w:val="28"/>
        </w:rPr>
        <w:t xml:space="preserve">еспублики </w:t>
      </w:r>
      <w:r w:rsidR="005E23C4" w:rsidRPr="00A15873">
        <w:rPr>
          <w:sz w:val="28"/>
          <w:szCs w:val="28"/>
        </w:rPr>
        <w:t>Дагестан</w:t>
      </w:r>
      <w:r w:rsidR="00661CFC" w:rsidRPr="00A15873">
        <w:rPr>
          <w:sz w:val="28"/>
          <w:szCs w:val="28"/>
        </w:rPr>
        <w:t xml:space="preserve"> </w:t>
      </w:r>
      <w:r w:rsidR="00D43665" w:rsidRPr="00A15873">
        <w:rPr>
          <w:b/>
          <w:bCs/>
          <w:sz w:val="28"/>
          <w:szCs w:val="28"/>
        </w:rPr>
        <w:t>п о с т а н о в л я е т:</w:t>
      </w:r>
    </w:p>
    <w:p w14:paraId="0D376FD4" w14:textId="77777777" w:rsidR="00A15873" w:rsidRDefault="00D43665" w:rsidP="00A15873">
      <w:pPr>
        <w:pStyle w:val="aa"/>
        <w:numPr>
          <w:ilvl w:val="0"/>
          <w:numId w:val="1"/>
        </w:numPr>
        <w:tabs>
          <w:tab w:val="left" w:pos="993"/>
          <w:tab w:val="left" w:pos="1050"/>
        </w:tabs>
        <w:ind w:left="0" w:firstLine="709"/>
        <w:jc w:val="both"/>
        <w:rPr>
          <w:rFonts w:ascii="Times New Roman" w:hAnsi="Times New Roman"/>
          <w:bCs/>
          <w:sz w:val="28"/>
          <w:szCs w:val="28"/>
        </w:rPr>
      </w:pPr>
      <w:r w:rsidRPr="00A15873">
        <w:rPr>
          <w:rFonts w:ascii="Times New Roman" w:hAnsi="Times New Roman"/>
          <w:bCs/>
          <w:sz w:val="28"/>
          <w:szCs w:val="28"/>
        </w:rPr>
        <w:t>У</w:t>
      </w:r>
      <w:r w:rsidR="00806BB0" w:rsidRPr="00A15873">
        <w:rPr>
          <w:rFonts w:ascii="Times New Roman" w:hAnsi="Times New Roman"/>
          <w:bCs/>
          <w:sz w:val="28"/>
          <w:szCs w:val="28"/>
        </w:rPr>
        <w:t>твердить</w:t>
      </w:r>
      <w:r w:rsidRPr="00A15873">
        <w:rPr>
          <w:rFonts w:ascii="Times New Roman" w:hAnsi="Times New Roman"/>
          <w:bCs/>
          <w:sz w:val="28"/>
          <w:szCs w:val="28"/>
        </w:rPr>
        <w:t xml:space="preserve"> предельный размер платы за проведение технического осмотра транспортных средств на территории </w:t>
      </w:r>
      <w:r w:rsidR="005E23C4" w:rsidRPr="00A15873">
        <w:rPr>
          <w:rFonts w:ascii="Times New Roman" w:hAnsi="Times New Roman"/>
          <w:bCs/>
          <w:sz w:val="28"/>
          <w:szCs w:val="28"/>
        </w:rPr>
        <w:t>Республики</w:t>
      </w:r>
      <w:r w:rsidRPr="00A15873">
        <w:rPr>
          <w:rFonts w:ascii="Times New Roman" w:hAnsi="Times New Roman"/>
          <w:bCs/>
          <w:sz w:val="28"/>
          <w:szCs w:val="28"/>
        </w:rPr>
        <w:t xml:space="preserve"> </w:t>
      </w:r>
      <w:r w:rsidR="005E23C4" w:rsidRPr="00A15873">
        <w:rPr>
          <w:rFonts w:ascii="Times New Roman" w:hAnsi="Times New Roman"/>
          <w:bCs/>
          <w:sz w:val="28"/>
          <w:szCs w:val="28"/>
        </w:rPr>
        <w:t xml:space="preserve">Дагестан </w:t>
      </w:r>
      <w:r w:rsidRPr="00A15873">
        <w:rPr>
          <w:rFonts w:ascii="Times New Roman" w:hAnsi="Times New Roman"/>
          <w:bCs/>
          <w:sz w:val="28"/>
          <w:szCs w:val="28"/>
        </w:rPr>
        <w:t xml:space="preserve">согласно </w:t>
      </w:r>
      <w:proofErr w:type="gramStart"/>
      <w:r w:rsidR="007F7C93" w:rsidRPr="00A15873">
        <w:rPr>
          <w:rFonts w:ascii="Times New Roman" w:hAnsi="Times New Roman"/>
          <w:bCs/>
          <w:sz w:val="28"/>
          <w:szCs w:val="28"/>
        </w:rPr>
        <w:t>приложению</w:t>
      </w:r>
      <w:proofErr w:type="gramEnd"/>
      <w:r w:rsidR="007F7C93" w:rsidRPr="00A15873">
        <w:rPr>
          <w:rFonts w:ascii="Times New Roman" w:hAnsi="Times New Roman"/>
          <w:bCs/>
          <w:sz w:val="28"/>
          <w:szCs w:val="28"/>
        </w:rPr>
        <w:t xml:space="preserve"> к</w:t>
      </w:r>
      <w:r w:rsidRPr="00A15873">
        <w:rPr>
          <w:rFonts w:ascii="Times New Roman" w:hAnsi="Times New Roman"/>
          <w:bCs/>
          <w:sz w:val="28"/>
          <w:szCs w:val="28"/>
        </w:rPr>
        <w:t xml:space="preserve"> настоящему постановлению.</w:t>
      </w:r>
    </w:p>
    <w:p w14:paraId="2315B177" w14:textId="7D42F82A" w:rsidR="00D43665" w:rsidRPr="00A15873" w:rsidRDefault="00D43665" w:rsidP="00A15873">
      <w:pPr>
        <w:pStyle w:val="aa"/>
        <w:numPr>
          <w:ilvl w:val="0"/>
          <w:numId w:val="1"/>
        </w:numPr>
        <w:tabs>
          <w:tab w:val="left" w:pos="993"/>
          <w:tab w:val="left" w:pos="1050"/>
        </w:tabs>
        <w:ind w:left="0" w:firstLine="709"/>
        <w:jc w:val="both"/>
        <w:rPr>
          <w:rFonts w:ascii="Times New Roman" w:hAnsi="Times New Roman"/>
          <w:bCs/>
          <w:sz w:val="28"/>
          <w:szCs w:val="28"/>
        </w:rPr>
      </w:pPr>
      <w:r w:rsidRPr="00A15873">
        <w:rPr>
          <w:rFonts w:ascii="Times New Roman" w:hAnsi="Times New Roman"/>
          <w:bCs/>
          <w:sz w:val="28"/>
          <w:szCs w:val="28"/>
        </w:rPr>
        <w:t>Признать утратившим силу</w:t>
      </w:r>
      <w:r w:rsidR="000F61D8" w:rsidRPr="00A15873">
        <w:rPr>
          <w:rFonts w:ascii="Times New Roman" w:hAnsi="Times New Roman"/>
          <w:bCs/>
          <w:sz w:val="28"/>
          <w:szCs w:val="28"/>
        </w:rPr>
        <w:t xml:space="preserve"> п</w:t>
      </w:r>
      <w:r w:rsidRPr="00A15873">
        <w:rPr>
          <w:rFonts w:ascii="Times New Roman" w:hAnsi="Times New Roman"/>
          <w:bCs/>
          <w:sz w:val="28"/>
          <w:szCs w:val="28"/>
        </w:rPr>
        <w:t xml:space="preserve">остановление Правительства </w:t>
      </w:r>
      <w:r w:rsidR="005E23C4" w:rsidRPr="00A15873">
        <w:rPr>
          <w:rFonts w:ascii="Times New Roman" w:hAnsi="Times New Roman"/>
          <w:bCs/>
          <w:sz w:val="28"/>
          <w:szCs w:val="28"/>
        </w:rPr>
        <w:t>Республики Дагестан</w:t>
      </w:r>
      <w:r w:rsidRPr="00A15873">
        <w:rPr>
          <w:rFonts w:ascii="Times New Roman" w:hAnsi="Times New Roman"/>
          <w:bCs/>
          <w:sz w:val="28"/>
          <w:szCs w:val="28"/>
        </w:rPr>
        <w:t xml:space="preserve"> от </w:t>
      </w:r>
      <w:r w:rsidR="003A7CDE" w:rsidRPr="00A15873">
        <w:rPr>
          <w:rFonts w:ascii="Times New Roman" w:hAnsi="Times New Roman"/>
          <w:bCs/>
          <w:sz w:val="28"/>
          <w:szCs w:val="28"/>
        </w:rPr>
        <w:t>1</w:t>
      </w:r>
      <w:r w:rsidR="00082731" w:rsidRPr="00A15873">
        <w:rPr>
          <w:rFonts w:ascii="Times New Roman" w:hAnsi="Times New Roman"/>
          <w:bCs/>
          <w:sz w:val="28"/>
          <w:szCs w:val="28"/>
        </w:rPr>
        <w:t>3</w:t>
      </w:r>
      <w:r w:rsidR="00903C87" w:rsidRPr="00A15873">
        <w:rPr>
          <w:rFonts w:ascii="Times New Roman" w:hAnsi="Times New Roman"/>
          <w:bCs/>
          <w:sz w:val="28"/>
          <w:szCs w:val="28"/>
        </w:rPr>
        <w:t xml:space="preserve"> декабря </w:t>
      </w:r>
      <w:r w:rsidRPr="00A15873">
        <w:rPr>
          <w:rFonts w:ascii="Times New Roman" w:hAnsi="Times New Roman"/>
          <w:bCs/>
          <w:sz w:val="28"/>
          <w:szCs w:val="28"/>
        </w:rPr>
        <w:t>20</w:t>
      </w:r>
      <w:r w:rsidR="00B26DC4" w:rsidRPr="00A15873">
        <w:rPr>
          <w:rFonts w:ascii="Times New Roman" w:hAnsi="Times New Roman"/>
          <w:bCs/>
          <w:sz w:val="28"/>
          <w:szCs w:val="28"/>
        </w:rPr>
        <w:t>2</w:t>
      </w:r>
      <w:r w:rsidR="00082731" w:rsidRPr="00A15873">
        <w:rPr>
          <w:rFonts w:ascii="Times New Roman" w:hAnsi="Times New Roman"/>
          <w:bCs/>
          <w:sz w:val="28"/>
          <w:szCs w:val="28"/>
        </w:rPr>
        <w:t>4</w:t>
      </w:r>
      <w:r w:rsidR="00E32C6A" w:rsidRPr="00A15873">
        <w:rPr>
          <w:rFonts w:ascii="Times New Roman" w:hAnsi="Times New Roman"/>
          <w:bCs/>
          <w:sz w:val="28"/>
          <w:szCs w:val="28"/>
        </w:rPr>
        <w:t xml:space="preserve"> </w:t>
      </w:r>
      <w:r w:rsidR="002355A6" w:rsidRPr="00A15873">
        <w:rPr>
          <w:rFonts w:ascii="Times New Roman" w:hAnsi="Times New Roman"/>
          <w:bCs/>
          <w:sz w:val="28"/>
          <w:szCs w:val="28"/>
        </w:rPr>
        <w:t xml:space="preserve">г. </w:t>
      </w:r>
      <w:r w:rsidR="001C602F" w:rsidRPr="00A15873">
        <w:rPr>
          <w:rFonts w:ascii="Times New Roman" w:hAnsi="Times New Roman"/>
          <w:bCs/>
          <w:sz w:val="28"/>
          <w:szCs w:val="28"/>
        </w:rPr>
        <w:t>№</w:t>
      </w:r>
      <w:r w:rsidRPr="00A15873">
        <w:rPr>
          <w:rFonts w:ascii="Times New Roman" w:hAnsi="Times New Roman"/>
          <w:bCs/>
          <w:sz w:val="28"/>
          <w:szCs w:val="28"/>
        </w:rPr>
        <w:t> </w:t>
      </w:r>
      <w:r w:rsidR="00B26DC4" w:rsidRPr="00A15873">
        <w:rPr>
          <w:rFonts w:ascii="Times New Roman" w:hAnsi="Times New Roman"/>
          <w:bCs/>
          <w:sz w:val="28"/>
          <w:szCs w:val="28"/>
        </w:rPr>
        <w:t>4</w:t>
      </w:r>
      <w:r w:rsidR="00082731" w:rsidRPr="00A15873">
        <w:rPr>
          <w:rFonts w:ascii="Times New Roman" w:hAnsi="Times New Roman"/>
          <w:bCs/>
          <w:sz w:val="28"/>
          <w:szCs w:val="28"/>
        </w:rPr>
        <w:t>04</w:t>
      </w:r>
      <w:r w:rsidRPr="00A15873">
        <w:rPr>
          <w:rFonts w:ascii="Times New Roman" w:hAnsi="Times New Roman"/>
          <w:bCs/>
          <w:sz w:val="28"/>
          <w:szCs w:val="28"/>
        </w:rPr>
        <w:t xml:space="preserve"> </w:t>
      </w:r>
      <w:r w:rsidR="00E32C6A" w:rsidRPr="00A15873">
        <w:rPr>
          <w:rFonts w:ascii="Times New Roman" w:hAnsi="Times New Roman"/>
          <w:bCs/>
          <w:sz w:val="28"/>
          <w:szCs w:val="28"/>
        </w:rPr>
        <w:t>«</w:t>
      </w:r>
      <w:r w:rsidR="005B569A" w:rsidRPr="00A15873">
        <w:rPr>
          <w:rFonts w:ascii="Times New Roman" w:hAnsi="Times New Roman"/>
          <w:bCs/>
          <w:sz w:val="28"/>
          <w:szCs w:val="28"/>
        </w:rPr>
        <w:t>Об утверждении предельных размеров платы за проведение технического осмотра транспортных средств на территории Республики Дагестан и о признании утратившим силу постановления Правительства Республики Дагестан от 15 декабря 2023 г. № 499</w:t>
      </w:r>
      <w:r w:rsidR="00E32C6A" w:rsidRPr="00A15873">
        <w:rPr>
          <w:rFonts w:ascii="Times New Roman" w:hAnsi="Times New Roman"/>
          <w:bCs/>
          <w:sz w:val="28"/>
          <w:szCs w:val="28"/>
        </w:rPr>
        <w:t>»</w:t>
      </w:r>
      <w:r w:rsidR="00D53E76" w:rsidRPr="00A15873">
        <w:rPr>
          <w:rFonts w:ascii="Times New Roman" w:hAnsi="Times New Roman"/>
          <w:bCs/>
          <w:sz w:val="28"/>
          <w:szCs w:val="28"/>
        </w:rPr>
        <w:t xml:space="preserve"> </w:t>
      </w:r>
      <w:r w:rsidR="00D53E76" w:rsidRPr="00A15873">
        <w:t xml:space="preserve"> </w:t>
      </w:r>
      <w:r w:rsidR="00D53E76" w:rsidRPr="00A15873">
        <w:rPr>
          <w:rFonts w:ascii="Times New Roman" w:hAnsi="Times New Roman"/>
          <w:bCs/>
          <w:sz w:val="28"/>
          <w:szCs w:val="28"/>
        </w:rPr>
        <w:t>(официальный интернет-портал правовой информации (www.pravo.</w:t>
      </w:r>
      <w:r w:rsidR="001A2FF5" w:rsidRPr="00A15873">
        <w:rPr>
          <w:rFonts w:ascii="Times New Roman" w:hAnsi="Times New Roman"/>
          <w:bCs/>
          <w:sz w:val="28"/>
          <w:szCs w:val="28"/>
        </w:rPr>
        <w:t>е-</w:t>
      </w:r>
      <w:r w:rsidR="001A2FF5" w:rsidRPr="00A15873">
        <w:rPr>
          <w:rFonts w:ascii="Times New Roman" w:hAnsi="Times New Roman"/>
          <w:bCs/>
          <w:sz w:val="28"/>
          <w:szCs w:val="28"/>
          <w:lang w:val="en-US"/>
        </w:rPr>
        <w:t>dag</w:t>
      </w:r>
      <w:r w:rsidR="00D53E76" w:rsidRPr="00A15873">
        <w:rPr>
          <w:rFonts w:ascii="Times New Roman" w:hAnsi="Times New Roman"/>
          <w:bCs/>
          <w:sz w:val="28"/>
          <w:szCs w:val="28"/>
        </w:rPr>
        <w:t>.</w:t>
      </w:r>
      <w:proofErr w:type="spellStart"/>
      <w:r w:rsidR="00D53E76" w:rsidRPr="00A15873">
        <w:rPr>
          <w:rFonts w:ascii="Times New Roman" w:hAnsi="Times New Roman"/>
          <w:bCs/>
          <w:sz w:val="28"/>
          <w:szCs w:val="28"/>
        </w:rPr>
        <w:t>ru</w:t>
      </w:r>
      <w:proofErr w:type="spellEnd"/>
      <w:r w:rsidR="00D53E76" w:rsidRPr="00A15873">
        <w:rPr>
          <w:rFonts w:ascii="Times New Roman" w:hAnsi="Times New Roman"/>
          <w:bCs/>
          <w:sz w:val="28"/>
          <w:szCs w:val="28"/>
        </w:rPr>
        <w:t>), 202</w:t>
      </w:r>
      <w:r w:rsidR="00082731" w:rsidRPr="00A15873">
        <w:rPr>
          <w:rFonts w:ascii="Times New Roman" w:hAnsi="Times New Roman"/>
          <w:bCs/>
          <w:sz w:val="28"/>
          <w:szCs w:val="28"/>
        </w:rPr>
        <w:t>4</w:t>
      </w:r>
      <w:r w:rsidR="00D53E76" w:rsidRPr="00A15873">
        <w:rPr>
          <w:rFonts w:ascii="Times New Roman" w:hAnsi="Times New Roman"/>
          <w:bCs/>
          <w:sz w:val="28"/>
          <w:szCs w:val="28"/>
        </w:rPr>
        <w:t xml:space="preserve">, </w:t>
      </w:r>
      <w:r w:rsidR="00082731" w:rsidRPr="00A15873">
        <w:rPr>
          <w:rFonts w:ascii="Times New Roman" w:hAnsi="Times New Roman"/>
          <w:bCs/>
          <w:sz w:val="28"/>
          <w:szCs w:val="28"/>
        </w:rPr>
        <w:t>20</w:t>
      </w:r>
      <w:r w:rsidR="00D53E76" w:rsidRPr="00A15873">
        <w:rPr>
          <w:rFonts w:ascii="Times New Roman" w:hAnsi="Times New Roman"/>
          <w:bCs/>
          <w:sz w:val="28"/>
          <w:szCs w:val="28"/>
        </w:rPr>
        <w:t xml:space="preserve"> декабря, </w:t>
      </w:r>
      <w:r w:rsidR="00D008CA" w:rsidRPr="00A15873">
        <w:rPr>
          <w:rFonts w:ascii="Times New Roman" w:hAnsi="Times New Roman"/>
          <w:bCs/>
          <w:sz w:val="28"/>
          <w:szCs w:val="28"/>
        </w:rPr>
        <w:br/>
      </w:r>
      <w:r w:rsidR="00D53E76" w:rsidRPr="00A15873">
        <w:rPr>
          <w:rFonts w:ascii="Times New Roman" w:hAnsi="Times New Roman"/>
          <w:bCs/>
          <w:sz w:val="28"/>
          <w:szCs w:val="28"/>
        </w:rPr>
        <w:t>№</w:t>
      </w:r>
      <w:r w:rsidR="003B34D9" w:rsidRPr="00A15873">
        <w:rPr>
          <w:rFonts w:ascii="Times New Roman" w:hAnsi="Times New Roman"/>
          <w:bCs/>
          <w:sz w:val="28"/>
          <w:szCs w:val="28"/>
        </w:rPr>
        <w:t>0500201</w:t>
      </w:r>
      <w:r w:rsidR="00082731" w:rsidRPr="00A15873">
        <w:rPr>
          <w:rFonts w:ascii="Times New Roman" w:hAnsi="Times New Roman"/>
          <w:bCs/>
          <w:sz w:val="28"/>
          <w:szCs w:val="28"/>
        </w:rPr>
        <w:t>4997</w:t>
      </w:r>
      <w:r w:rsidR="00D53E76" w:rsidRPr="00A15873">
        <w:rPr>
          <w:rFonts w:ascii="Times New Roman" w:hAnsi="Times New Roman"/>
          <w:bCs/>
          <w:sz w:val="28"/>
          <w:szCs w:val="28"/>
        </w:rPr>
        <w:t xml:space="preserve">) </w:t>
      </w:r>
      <w:r w:rsidR="002A60EB" w:rsidRPr="00A15873">
        <w:rPr>
          <w:rFonts w:ascii="Times New Roman" w:hAnsi="Times New Roman"/>
          <w:bCs/>
          <w:sz w:val="28"/>
          <w:szCs w:val="28"/>
        </w:rPr>
        <w:t>.</w:t>
      </w:r>
    </w:p>
    <w:p w14:paraId="1245F2B5" w14:textId="2EEAC785" w:rsidR="00436339" w:rsidRPr="00436339" w:rsidRDefault="00D43665" w:rsidP="00436339">
      <w:pPr>
        <w:pStyle w:val="aa"/>
        <w:numPr>
          <w:ilvl w:val="0"/>
          <w:numId w:val="1"/>
        </w:numPr>
        <w:tabs>
          <w:tab w:val="left" w:pos="993"/>
        </w:tabs>
        <w:ind w:left="0" w:firstLine="709"/>
        <w:jc w:val="both"/>
        <w:rPr>
          <w:rFonts w:ascii="Times New Roman" w:hAnsi="Times New Roman"/>
          <w:bCs/>
          <w:sz w:val="28"/>
          <w:szCs w:val="28"/>
        </w:rPr>
      </w:pPr>
      <w:r w:rsidRPr="00436339">
        <w:rPr>
          <w:rFonts w:ascii="Times New Roman" w:hAnsi="Times New Roman"/>
          <w:bCs/>
          <w:spacing w:val="-4"/>
          <w:sz w:val="28"/>
          <w:szCs w:val="28"/>
        </w:rPr>
        <w:t xml:space="preserve">Настоящее постановление вступает в силу с 1 </w:t>
      </w:r>
      <w:r w:rsidR="000F61D8">
        <w:rPr>
          <w:rFonts w:ascii="Times New Roman" w:hAnsi="Times New Roman"/>
          <w:bCs/>
          <w:spacing w:val="-4"/>
          <w:sz w:val="28"/>
          <w:szCs w:val="28"/>
        </w:rPr>
        <w:t xml:space="preserve">января </w:t>
      </w:r>
      <w:r w:rsidR="00B26DC4">
        <w:rPr>
          <w:rFonts w:ascii="Times New Roman" w:hAnsi="Times New Roman"/>
          <w:bCs/>
          <w:spacing w:val="-4"/>
          <w:sz w:val="28"/>
          <w:szCs w:val="28"/>
        </w:rPr>
        <w:t>202</w:t>
      </w:r>
      <w:r w:rsidR="00082731">
        <w:rPr>
          <w:rFonts w:ascii="Times New Roman" w:hAnsi="Times New Roman"/>
          <w:bCs/>
          <w:spacing w:val="-4"/>
          <w:sz w:val="28"/>
          <w:szCs w:val="28"/>
        </w:rPr>
        <w:t>6</w:t>
      </w:r>
      <w:r w:rsidR="00B26DC4">
        <w:rPr>
          <w:rFonts w:ascii="Times New Roman" w:hAnsi="Times New Roman"/>
          <w:bCs/>
          <w:spacing w:val="-4"/>
          <w:sz w:val="28"/>
          <w:szCs w:val="28"/>
        </w:rPr>
        <w:t xml:space="preserve"> </w:t>
      </w:r>
      <w:r w:rsidR="00B26DC4" w:rsidRPr="00436339">
        <w:rPr>
          <w:rFonts w:ascii="Times New Roman" w:hAnsi="Times New Roman"/>
          <w:bCs/>
          <w:spacing w:val="-4"/>
          <w:sz w:val="28"/>
          <w:szCs w:val="28"/>
        </w:rPr>
        <w:t>года</w:t>
      </w:r>
      <w:r w:rsidRPr="00436339">
        <w:rPr>
          <w:rFonts w:ascii="Times New Roman" w:hAnsi="Times New Roman"/>
          <w:bCs/>
          <w:spacing w:val="-4"/>
          <w:sz w:val="28"/>
          <w:szCs w:val="28"/>
        </w:rPr>
        <w:t>.</w:t>
      </w:r>
      <w:r w:rsidRPr="00436339">
        <w:rPr>
          <w:rFonts w:ascii="Times New Roman" w:hAnsi="Times New Roman"/>
          <w:bCs/>
          <w:color w:val="FFFFFF"/>
          <w:spacing w:val="-4"/>
          <w:sz w:val="28"/>
          <w:szCs w:val="28"/>
        </w:rPr>
        <w:t>0октября</w:t>
      </w:r>
      <w:r w:rsidRPr="00436339">
        <w:rPr>
          <w:rFonts w:ascii="Times New Roman" w:hAnsi="Times New Roman"/>
          <w:bCs/>
          <w:color w:val="FFFFFF"/>
          <w:sz w:val="28"/>
          <w:szCs w:val="28"/>
        </w:rPr>
        <w:t xml:space="preserve"> </w:t>
      </w:r>
    </w:p>
    <w:p w14:paraId="207CC061" w14:textId="77777777" w:rsidR="002355A6" w:rsidRDefault="002355A6">
      <w:pPr>
        <w:jc w:val="both"/>
        <w:rPr>
          <w:sz w:val="28"/>
        </w:rPr>
      </w:pPr>
    </w:p>
    <w:p w14:paraId="6CED0CAC" w14:textId="77777777" w:rsidR="001008FD" w:rsidRDefault="001008FD">
      <w:pPr>
        <w:jc w:val="both"/>
        <w:rPr>
          <w:sz w:val="28"/>
        </w:rPr>
      </w:pPr>
    </w:p>
    <w:tbl>
      <w:tblPr>
        <w:tblW w:w="9639" w:type="dxa"/>
        <w:tblLayout w:type="fixed"/>
        <w:tblLook w:val="0000" w:firstRow="0" w:lastRow="0" w:firstColumn="0" w:lastColumn="0" w:noHBand="0" w:noVBand="0"/>
      </w:tblPr>
      <w:tblGrid>
        <w:gridCol w:w="4678"/>
        <w:gridCol w:w="4961"/>
      </w:tblGrid>
      <w:tr w:rsidR="001C1663" w14:paraId="3A1C49B3" w14:textId="77777777" w:rsidTr="00E32C6A">
        <w:tc>
          <w:tcPr>
            <w:tcW w:w="4678" w:type="dxa"/>
          </w:tcPr>
          <w:p w14:paraId="5D0C0E9B" w14:textId="77777777" w:rsidR="001C1663" w:rsidRPr="00E32C6A" w:rsidRDefault="00661CFC" w:rsidP="001C4D85">
            <w:pPr>
              <w:pStyle w:val="4"/>
              <w:rPr>
                <w:b/>
              </w:rPr>
            </w:pPr>
            <w:r w:rsidRPr="00E32C6A">
              <w:rPr>
                <w:b/>
              </w:rPr>
              <w:t xml:space="preserve">Председатель Правительства </w:t>
            </w:r>
          </w:p>
          <w:p w14:paraId="32992E58" w14:textId="77777777" w:rsidR="001C1663" w:rsidRPr="00E32C6A" w:rsidRDefault="00661CFC" w:rsidP="00661CFC">
            <w:pPr>
              <w:pStyle w:val="4"/>
              <w:rPr>
                <w:b/>
              </w:rPr>
            </w:pPr>
            <w:r w:rsidRPr="00E32C6A">
              <w:rPr>
                <w:b/>
              </w:rPr>
              <w:t xml:space="preserve">Республики Дагестан </w:t>
            </w:r>
          </w:p>
        </w:tc>
        <w:tc>
          <w:tcPr>
            <w:tcW w:w="4961" w:type="dxa"/>
          </w:tcPr>
          <w:p w14:paraId="3993BE3C" w14:textId="77777777" w:rsidR="001C1663" w:rsidRPr="00E32C6A" w:rsidRDefault="001C1663" w:rsidP="001C4D85">
            <w:pPr>
              <w:jc w:val="right"/>
              <w:rPr>
                <w:b/>
                <w:sz w:val="28"/>
              </w:rPr>
            </w:pPr>
          </w:p>
          <w:p w14:paraId="73F5DC96" w14:textId="77777777" w:rsidR="001C1663" w:rsidRPr="00E32C6A" w:rsidRDefault="008264E9" w:rsidP="00661CFC">
            <w:pPr>
              <w:rPr>
                <w:b/>
                <w:sz w:val="28"/>
              </w:rPr>
            </w:pPr>
            <w:r w:rsidRPr="00E32C6A">
              <w:rPr>
                <w:b/>
                <w:sz w:val="28"/>
              </w:rPr>
              <w:t xml:space="preserve"> </w:t>
            </w:r>
            <w:r w:rsidR="00661CFC" w:rsidRPr="00E32C6A">
              <w:rPr>
                <w:b/>
                <w:sz w:val="28"/>
              </w:rPr>
              <w:t xml:space="preserve">  </w:t>
            </w:r>
            <w:r w:rsidR="007F7C93" w:rsidRPr="00E32C6A">
              <w:rPr>
                <w:b/>
                <w:sz w:val="28"/>
              </w:rPr>
              <w:t xml:space="preserve">       </w:t>
            </w:r>
            <w:r w:rsidR="00661CFC" w:rsidRPr="00E32C6A">
              <w:rPr>
                <w:b/>
                <w:sz w:val="28"/>
              </w:rPr>
              <w:t xml:space="preserve">         </w:t>
            </w:r>
            <w:r w:rsidRPr="00E32C6A">
              <w:rPr>
                <w:b/>
                <w:sz w:val="28"/>
              </w:rPr>
              <w:t xml:space="preserve"> </w:t>
            </w:r>
            <w:r w:rsidR="00E32C6A">
              <w:rPr>
                <w:b/>
                <w:sz w:val="28"/>
              </w:rPr>
              <w:t xml:space="preserve">             А. </w:t>
            </w:r>
            <w:proofErr w:type="spellStart"/>
            <w:r w:rsidR="00661CFC" w:rsidRPr="00E32C6A">
              <w:rPr>
                <w:b/>
                <w:sz w:val="28"/>
              </w:rPr>
              <w:t>Абдулмуслимов</w:t>
            </w:r>
            <w:proofErr w:type="spellEnd"/>
          </w:p>
        </w:tc>
      </w:tr>
    </w:tbl>
    <w:p w14:paraId="6A441E62" w14:textId="77777777" w:rsidR="00D43665" w:rsidRDefault="00D43665">
      <w:pPr>
        <w:jc w:val="both"/>
        <w:rPr>
          <w:sz w:val="28"/>
        </w:rPr>
        <w:sectPr w:rsidR="00D43665" w:rsidSect="00DB34A2">
          <w:headerReference w:type="default" r:id="rId8"/>
          <w:footerReference w:type="default" r:id="rId9"/>
          <w:footerReference w:type="first" r:id="rId10"/>
          <w:endnotePr>
            <w:numFmt w:val="decimal"/>
          </w:endnotePr>
          <w:pgSz w:w="11907" w:h="16840" w:code="9"/>
          <w:pgMar w:top="567" w:right="851" w:bottom="1134" w:left="1134" w:header="11" w:footer="159" w:gutter="0"/>
          <w:cols w:space="720"/>
          <w:titlePg/>
        </w:sectPr>
      </w:pPr>
    </w:p>
    <w:p w14:paraId="486960EA" w14:textId="77777777" w:rsidR="00923C90" w:rsidRDefault="007666B6" w:rsidP="00923C90">
      <w:pPr>
        <w:ind w:left="5954" w:right="-1"/>
        <w:jc w:val="center"/>
        <w:rPr>
          <w:sz w:val="26"/>
          <w:szCs w:val="26"/>
        </w:rPr>
      </w:pPr>
      <w:bookmarkStart w:id="0" w:name="_GoBack"/>
      <w:bookmarkEnd w:id="0"/>
      <w:r w:rsidRPr="00BF42AA">
        <w:rPr>
          <w:sz w:val="26"/>
          <w:szCs w:val="26"/>
        </w:rPr>
        <w:lastRenderedPageBreak/>
        <w:t>Приложение</w:t>
      </w:r>
      <w:r w:rsidR="00923C90">
        <w:rPr>
          <w:sz w:val="26"/>
          <w:szCs w:val="26"/>
        </w:rPr>
        <w:t xml:space="preserve"> </w:t>
      </w:r>
    </w:p>
    <w:p w14:paraId="43038F92" w14:textId="54B5401C" w:rsidR="00923C90" w:rsidRDefault="007666B6" w:rsidP="00923C90">
      <w:pPr>
        <w:ind w:left="5954" w:right="-1"/>
        <w:jc w:val="center"/>
        <w:rPr>
          <w:sz w:val="26"/>
          <w:szCs w:val="26"/>
        </w:rPr>
      </w:pPr>
      <w:r w:rsidRPr="00BF42AA">
        <w:rPr>
          <w:sz w:val="26"/>
          <w:szCs w:val="26"/>
        </w:rPr>
        <w:t>к постановлению Правительства</w:t>
      </w:r>
    </w:p>
    <w:p w14:paraId="0CC7211C" w14:textId="77777777" w:rsidR="00923C90" w:rsidRDefault="007666B6" w:rsidP="00923C90">
      <w:pPr>
        <w:ind w:left="5954" w:right="-1"/>
        <w:jc w:val="center"/>
        <w:rPr>
          <w:sz w:val="26"/>
          <w:szCs w:val="26"/>
        </w:rPr>
      </w:pPr>
      <w:r w:rsidRPr="00BF42AA">
        <w:rPr>
          <w:sz w:val="26"/>
          <w:szCs w:val="26"/>
        </w:rPr>
        <w:t>Республики Дагестан</w:t>
      </w:r>
    </w:p>
    <w:p w14:paraId="44431EC4" w14:textId="0DB7DCAF" w:rsidR="007666B6" w:rsidRDefault="007666B6" w:rsidP="00923C90">
      <w:pPr>
        <w:ind w:left="5954" w:right="-1"/>
        <w:jc w:val="center"/>
        <w:rPr>
          <w:sz w:val="26"/>
          <w:szCs w:val="26"/>
        </w:rPr>
      </w:pPr>
      <w:proofErr w:type="gramStart"/>
      <w:r w:rsidRPr="00BF42AA">
        <w:rPr>
          <w:sz w:val="26"/>
          <w:szCs w:val="26"/>
        </w:rPr>
        <w:t xml:space="preserve">«  </w:t>
      </w:r>
      <w:proofErr w:type="gramEnd"/>
      <w:r w:rsidRPr="00BF42AA">
        <w:rPr>
          <w:sz w:val="26"/>
          <w:szCs w:val="26"/>
        </w:rPr>
        <w:t xml:space="preserve">  » ___________202</w:t>
      </w:r>
      <w:r w:rsidR="00DE166E">
        <w:rPr>
          <w:sz w:val="26"/>
          <w:szCs w:val="26"/>
        </w:rPr>
        <w:t>5</w:t>
      </w:r>
      <w:r w:rsidRPr="00BF42AA">
        <w:rPr>
          <w:sz w:val="26"/>
          <w:szCs w:val="26"/>
        </w:rPr>
        <w:t xml:space="preserve"> г. №</w:t>
      </w:r>
      <w:r w:rsidR="00923C90">
        <w:rPr>
          <w:sz w:val="26"/>
          <w:szCs w:val="26"/>
        </w:rPr>
        <w:t xml:space="preserve"> </w:t>
      </w:r>
      <w:r w:rsidRPr="00BF42AA">
        <w:rPr>
          <w:sz w:val="26"/>
          <w:szCs w:val="26"/>
        </w:rPr>
        <w:t>____</w:t>
      </w:r>
    </w:p>
    <w:p w14:paraId="6199D9B9" w14:textId="77777777" w:rsidR="00923C90" w:rsidRPr="00743D6B" w:rsidRDefault="00923C90" w:rsidP="00923C90">
      <w:pPr>
        <w:ind w:right="-1"/>
        <w:jc w:val="center"/>
        <w:rPr>
          <w:sz w:val="26"/>
          <w:szCs w:val="26"/>
        </w:rPr>
      </w:pPr>
    </w:p>
    <w:p w14:paraId="5E00269C" w14:textId="77777777" w:rsidR="00436339" w:rsidRPr="007666B6" w:rsidRDefault="00D43665" w:rsidP="00436339">
      <w:pPr>
        <w:spacing w:line="252" w:lineRule="auto"/>
        <w:jc w:val="center"/>
        <w:rPr>
          <w:b/>
          <w:sz w:val="28"/>
          <w:szCs w:val="28"/>
        </w:rPr>
      </w:pPr>
      <w:r w:rsidRPr="007666B6">
        <w:rPr>
          <w:b/>
          <w:sz w:val="28"/>
          <w:szCs w:val="28"/>
        </w:rPr>
        <w:t xml:space="preserve">Предельный размер платы за </w:t>
      </w:r>
      <w:r w:rsidR="00436339" w:rsidRPr="007666B6">
        <w:rPr>
          <w:b/>
          <w:sz w:val="28"/>
          <w:szCs w:val="28"/>
        </w:rPr>
        <w:t>проведение технического осмотра</w:t>
      </w:r>
    </w:p>
    <w:p w14:paraId="46D60D9B" w14:textId="77777777" w:rsidR="00D43665" w:rsidRPr="007666B6" w:rsidRDefault="00D43665" w:rsidP="00436339">
      <w:pPr>
        <w:spacing w:line="252" w:lineRule="auto"/>
        <w:jc w:val="center"/>
        <w:rPr>
          <w:b/>
          <w:sz w:val="28"/>
          <w:szCs w:val="28"/>
        </w:rPr>
      </w:pPr>
      <w:r w:rsidRPr="007666B6">
        <w:rPr>
          <w:b/>
          <w:sz w:val="28"/>
          <w:szCs w:val="28"/>
        </w:rPr>
        <w:t xml:space="preserve">транспортных средств на территории </w:t>
      </w:r>
      <w:r w:rsidR="00CF6C9F" w:rsidRPr="007666B6">
        <w:rPr>
          <w:b/>
          <w:sz w:val="28"/>
          <w:szCs w:val="28"/>
        </w:rPr>
        <w:t>Республики Дагестан</w:t>
      </w:r>
    </w:p>
    <w:p w14:paraId="1CD4D278" w14:textId="77777777" w:rsidR="00D43665" w:rsidRPr="00436339" w:rsidRDefault="00D43665" w:rsidP="00436339">
      <w:pPr>
        <w:spacing w:line="252" w:lineRule="auto"/>
        <w:jc w:val="center"/>
        <w:rPr>
          <w:sz w:val="24"/>
          <w:szCs w:val="24"/>
        </w:rPr>
      </w:pPr>
    </w:p>
    <w:tbl>
      <w:tblPr>
        <w:tblStyle w:val="ab"/>
        <w:tblW w:w="10065" w:type="dxa"/>
        <w:tblInd w:w="-147" w:type="dxa"/>
        <w:tblLook w:val="04A0" w:firstRow="1" w:lastRow="0" w:firstColumn="1" w:lastColumn="0" w:noHBand="0" w:noVBand="1"/>
      </w:tblPr>
      <w:tblGrid>
        <w:gridCol w:w="687"/>
        <w:gridCol w:w="4984"/>
        <w:gridCol w:w="2126"/>
        <w:gridCol w:w="2268"/>
      </w:tblGrid>
      <w:tr w:rsidR="00D43665" w:rsidRPr="00436339" w14:paraId="5C80B40A" w14:textId="77777777" w:rsidTr="00FC762F">
        <w:trPr>
          <w:trHeight w:val="20"/>
        </w:trPr>
        <w:tc>
          <w:tcPr>
            <w:tcW w:w="687" w:type="dxa"/>
            <w:hideMark/>
          </w:tcPr>
          <w:p w14:paraId="2B9B134C" w14:textId="77777777" w:rsidR="00D43665" w:rsidRPr="00436339" w:rsidRDefault="00D43665" w:rsidP="00436339">
            <w:pPr>
              <w:spacing w:line="252" w:lineRule="auto"/>
              <w:jc w:val="center"/>
              <w:rPr>
                <w:sz w:val="24"/>
                <w:szCs w:val="24"/>
              </w:rPr>
            </w:pPr>
            <w:r w:rsidRPr="00436339">
              <w:rPr>
                <w:sz w:val="24"/>
                <w:szCs w:val="24"/>
              </w:rPr>
              <w:t>№ п/п</w:t>
            </w:r>
          </w:p>
        </w:tc>
        <w:tc>
          <w:tcPr>
            <w:tcW w:w="4984" w:type="dxa"/>
            <w:hideMark/>
          </w:tcPr>
          <w:p w14:paraId="77400BF2" w14:textId="77777777" w:rsidR="00B30C5E" w:rsidRDefault="00B30C5E" w:rsidP="00436339">
            <w:pPr>
              <w:spacing w:line="252" w:lineRule="auto"/>
              <w:jc w:val="center"/>
              <w:rPr>
                <w:sz w:val="24"/>
                <w:szCs w:val="24"/>
              </w:rPr>
            </w:pPr>
          </w:p>
          <w:p w14:paraId="6F172BBC" w14:textId="77777777" w:rsidR="00B30C5E" w:rsidRDefault="00B30C5E" w:rsidP="00436339">
            <w:pPr>
              <w:spacing w:line="252" w:lineRule="auto"/>
              <w:jc w:val="center"/>
              <w:rPr>
                <w:sz w:val="24"/>
                <w:szCs w:val="24"/>
              </w:rPr>
            </w:pPr>
          </w:p>
          <w:p w14:paraId="66F5CFFE" w14:textId="77777777" w:rsidR="00B30C5E" w:rsidRDefault="00B30C5E" w:rsidP="00436339">
            <w:pPr>
              <w:spacing w:line="252" w:lineRule="auto"/>
              <w:jc w:val="center"/>
              <w:rPr>
                <w:sz w:val="24"/>
                <w:szCs w:val="24"/>
              </w:rPr>
            </w:pPr>
          </w:p>
          <w:p w14:paraId="7F39377C" w14:textId="77777777" w:rsidR="00D43665" w:rsidRPr="00436339" w:rsidRDefault="00D43665" w:rsidP="00436339">
            <w:pPr>
              <w:spacing w:line="252" w:lineRule="auto"/>
              <w:jc w:val="center"/>
              <w:rPr>
                <w:sz w:val="24"/>
                <w:szCs w:val="24"/>
              </w:rPr>
            </w:pPr>
            <w:r w:rsidRPr="00436339">
              <w:rPr>
                <w:sz w:val="24"/>
                <w:szCs w:val="24"/>
              </w:rPr>
              <w:t>Тип транспортного средства</w:t>
            </w:r>
          </w:p>
        </w:tc>
        <w:tc>
          <w:tcPr>
            <w:tcW w:w="2126" w:type="dxa"/>
            <w:hideMark/>
          </w:tcPr>
          <w:p w14:paraId="511285AF" w14:textId="77777777" w:rsidR="00D43665" w:rsidRPr="00436339" w:rsidRDefault="00E56265" w:rsidP="00FC762F">
            <w:pPr>
              <w:spacing w:line="252" w:lineRule="auto"/>
              <w:rPr>
                <w:sz w:val="24"/>
                <w:szCs w:val="24"/>
              </w:rPr>
            </w:pPr>
            <w:hyperlink r:id="rId11" w:history="1">
              <w:r w:rsidR="00D43665" w:rsidRPr="00436339">
                <w:rPr>
                  <w:sz w:val="24"/>
                  <w:szCs w:val="24"/>
                </w:rPr>
                <w:t xml:space="preserve">Категория транспортных средств (или категория транспортного средства, на базе которого изготовлено специальное транспортное средство) </w:t>
              </w:r>
            </w:hyperlink>
          </w:p>
        </w:tc>
        <w:tc>
          <w:tcPr>
            <w:tcW w:w="2268" w:type="dxa"/>
            <w:hideMark/>
          </w:tcPr>
          <w:p w14:paraId="4B13AC9A" w14:textId="77777777" w:rsidR="00CE561E" w:rsidRDefault="00D43665" w:rsidP="00EE0541">
            <w:pPr>
              <w:spacing w:line="252" w:lineRule="auto"/>
              <w:jc w:val="center"/>
              <w:rPr>
                <w:sz w:val="24"/>
                <w:szCs w:val="24"/>
              </w:rPr>
            </w:pPr>
            <w:bookmarkStart w:id="1" w:name="_Hlk184397351"/>
            <w:r w:rsidRPr="00436339">
              <w:rPr>
                <w:sz w:val="24"/>
                <w:szCs w:val="24"/>
              </w:rPr>
              <w:t>Предельный размер платы</w:t>
            </w:r>
            <w:r w:rsidR="006414A9">
              <w:rPr>
                <w:sz w:val="24"/>
                <w:szCs w:val="24"/>
              </w:rPr>
              <w:t xml:space="preserve"> за </w:t>
            </w:r>
            <w:r w:rsidR="000834AD">
              <w:rPr>
                <w:sz w:val="24"/>
                <w:szCs w:val="24"/>
              </w:rPr>
              <w:t>проведение технического осмотра</w:t>
            </w:r>
            <w:r w:rsidRPr="00436339">
              <w:rPr>
                <w:sz w:val="24"/>
                <w:szCs w:val="24"/>
              </w:rPr>
              <w:t>, руб.</w:t>
            </w:r>
            <w:r w:rsidR="00CE561E">
              <w:rPr>
                <w:sz w:val="24"/>
                <w:szCs w:val="24"/>
              </w:rPr>
              <w:t xml:space="preserve"> </w:t>
            </w:r>
          </w:p>
          <w:p w14:paraId="4E9F6B4E" w14:textId="4D70E06A" w:rsidR="00EE0541" w:rsidRPr="00003902" w:rsidRDefault="00FC762F" w:rsidP="00EE0541">
            <w:pPr>
              <w:spacing w:line="252" w:lineRule="auto"/>
              <w:jc w:val="center"/>
              <w:rPr>
                <w:sz w:val="24"/>
                <w:szCs w:val="24"/>
              </w:rPr>
            </w:pPr>
            <w:r>
              <w:rPr>
                <w:sz w:val="24"/>
                <w:szCs w:val="24"/>
              </w:rPr>
              <w:t>(без НДС и пошлины ЕАИСТО*)</w:t>
            </w:r>
          </w:p>
          <w:bookmarkEnd w:id="1"/>
          <w:p w14:paraId="54E47C48" w14:textId="29227F58" w:rsidR="00D43665" w:rsidRPr="00436339" w:rsidRDefault="00D43665" w:rsidP="00436339">
            <w:pPr>
              <w:spacing w:line="252" w:lineRule="auto"/>
              <w:jc w:val="center"/>
              <w:rPr>
                <w:sz w:val="24"/>
                <w:szCs w:val="24"/>
              </w:rPr>
            </w:pPr>
          </w:p>
        </w:tc>
      </w:tr>
      <w:tr w:rsidR="00436339" w:rsidRPr="00436339" w14:paraId="25A24507" w14:textId="77777777" w:rsidTr="00FC762F">
        <w:trPr>
          <w:trHeight w:val="20"/>
          <w:tblHeader/>
        </w:trPr>
        <w:tc>
          <w:tcPr>
            <w:tcW w:w="687" w:type="dxa"/>
          </w:tcPr>
          <w:p w14:paraId="5087D453" w14:textId="77777777" w:rsidR="00436339" w:rsidRPr="00436339" w:rsidRDefault="00436339" w:rsidP="00436339">
            <w:pPr>
              <w:spacing w:line="252" w:lineRule="auto"/>
              <w:jc w:val="center"/>
              <w:rPr>
                <w:sz w:val="24"/>
                <w:szCs w:val="24"/>
              </w:rPr>
            </w:pPr>
            <w:r>
              <w:rPr>
                <w:sz w:val="24"/>
                <w:szCs w:val="24"/>
              </w:rPr>
              <w:t>1</w:t>
            </w:r>
          </w:p>
        </w:tc>
        <w:tc>
          <w:tcPr>
            <w:tcW w:w="4984" w:type="dxa"/>
          </w:tcPr>
          <w:p w14:paraId="05E95530" w14:textId="77777777" w:rsidR="00436339" w:rsidRPr="00436339" w:rsidRDefault="00436339" w:rsidP="00436339">
            <w:pPr>
              <w:spacing w:line="252" w:lineRule="auto"/>
              <w:jc w:val="center"/>
              <w:rPr>
                <w:sz w:val="24"/>
                <w:szCs w:val="24"/>
              </w:rPr>
            </w:pPr>
            <w:r>
              <w:rPr>
                <w:sz w:val="24"/>
                <w:szCs w:val="24"/>
              </w:rPr>
              <w:t>2</w:t>
            </w:r>
          </w:p>
        </w:tc>
        <w:tc>
          <w:tcPr>
            <w:tcW w:w="2126" w:type="dxa"/>
          </w:tcPr>
          <w:p w14:paraId="6375CE87" w14:textId="77777777" w:rsidR="00436339" w:rsidRPr="00436339" w:rsidRDefault="00436339" w:rsidP="00436339">
            <w:pPr>
              <w:spacing w:line="252" w:lineRule="auto"/>
              <w:jc w:val="center"/>
              <w:rPr>
                <w:sz w:val="24"/>
                <w:szCs w:val="24"/>
              </w:rPr>
            </w:pPr>
            <w:r>
              <w:rPr>
                <w:sz w:val="24"/>
                <w:szCs w:val="24"/>
              </w:rPr>
              <w:t>3</w:t>
            </w:r>
          </w:p>
        </w:tc>
        <w:tc>
          <w:tcPr>
            <w:tcW w:w="2268" w:type="dxa"/>
          </w:tcPr>
          <w:p w14:paraId="398104CF" w14:textId="77777777" w:rsidR="00436339" w:rsidRPr="00436339" w:rsidRDefault="00436339" w:rsidP="00436339">
            <w:pPr>
              <w:spacing w:line="252" w:lineRule="auto"/>
              <w:jc w:val="center"/>
              <w:rPr>
                <w:sz w:val="24"/>
                <w:szCs w:val="24"/>
              </w:rPr>
            </w:pPr>
            <w:r>
              <w:rPr>
                <w:sz w:val="24"/>
                <w:szCs w:val="24"/>
              </w:rPr>
              <w:t>4</w:t>
            </w:r>
          </w:p>
        </w:tc>
      </w:tr>
      <w:tr w:rsidR="00852D76" w:rsidRPr="00436339" w14:paraId="01B74DC3" w14:textId="77777777" w:rsidTr="00FC762F">
        <w:trPr>
          <w:trHeight w:val="20"/>
        </w:trPr>
        <w:tc>
          <w:tcPr>
            <w:tcW w:w="687" w:type="dxa"/>
            <w:hideMark/>
          </w:tcPr>
          <w:p w14:paraId="5D3EF07D" w14:textId="77777777" w:rsidR="00852D76" w:rsidRPr="00436339" w:rsidRDefault="00852D76" w:rsidP="00852D76">
            <w:pPr>
              <w:spacing w:line="252" w:lineRule="auto"/>
              <w:jc w:val="center"/>
              <w:rPr>
                <w:sz w:val="24"/>
                <w:szCs w:val="24"/>
              </w:rPr>
            </w:pPr>
            <w:r w:rsidRPr="00436339">
              <w:rPr>
                <w:sz w:val="24"/>
                <w:szCs w:val="24"/>
              </w:rPr>
              <w:t>1.</w:t>
            </w:r>
          </w:p>
        </w:tc>
        <w:tc>
          <w:tcPr>
            <w:tcW w:w="4984" w:type="dxa"/>
            <w:hideMark/>
          </w:tcPr>
          <w:p w14:paraId="529CC82C" w14:textId="77777777" w:rsidR="00852D76" w:rsidRPr="00436339" w:rsidRDefault="00852D76" w:rsidP="00852D76">
            <w:pPr>
              <w:spacing w:line="252" w:lineRule="auto"/>
              <w:jc w:val="center"/>
              <w:rPr>
                <w:sz w:val="24"/>
                <w:szCs w:val="24"/>
              </w:rPr>
            </w:pPr>
            <w:r w:rsidRPr="00436339">
              <w:rPr>
                <w:sz w:val="24"/>
                <w:szCs w:val="24"/>
              </w:rPr>
              <w:t>Транспортные средства, используемые для перевозки пассажиров и имеющие, помимо места водителя, не более 8 мест для сидения - легковые автомобили</w:t>
            </w:r>
          </w:p>
        </w:tc>
        <w:tc>
          <w:tcPr>
            <w:tcW w:w="2126" w:type="dxa"/>
            <w:hideMark/>
          </w:tcPr>
          <w:p w14:paraId="63B814E0" w14:textId="77777777" w:rsidR="00852D76" w:rsidRPr="00436339" w:rsidRDefault="00852D76" w:rsidP="00852D76">
            <w:pPr>
              <w:spacing w:line="252" w:lineRule="auto"/>
              <w:jc w:val="center"/>
              <w:rPr>
                <w:sz w:val="24"/>
                <w:szCs w:val="24"/>
              </w:rPr>
            </w:pPr>
            <w:r w:rsidRPr="00436339">
              <w:rPr>
                <w:sz w:val="24"/>
                <w:szCs w:val="24"/>
              </w:rPr>
              <w:t>M</w:t>
            </w:r>
            <w:r w:rsidRPr="00436339">
              <w:rPr>
                <w:sz w:val="24"/>
                <w:szCs w:val="24"/>
                <w:vertAlign w:val="subscript"/>
              </w:rPr>
              <w:t>1</w:t>
            </w:r>
          </w:p>
        </w:tc>
        <w:tc>
          <w:tcPr>
            <w:tcW w:w="2268" w:type="dxa"/>
            <w:noWrap/>
            <w:hideMark/>
          </w:tcPr>
          <w:p w14:paraId="2805CDDD" w14:textId="659E5C26" w:rsidR="00852D76" w:rsidRPr="000834AD" w:rsidRDefault="00B26DC4" w:rsidP="00F75CEE">
            <w:pPr>
              <w:spacing w:line="228" w:lineRule="auto"/>
              <w:jc w:val="center"/>
              <w:rPr>
                <w:sz w:val="24"/>
                <w:szCs w:val="24"/>
              </w:rPr>
            </w:pPr>
            <w:r>
              <w:rPr>
                <w:sz w:val="24"/>
                <w:szCs w:val="24"/>
              </w:rPr>
              <w:t>1</w:t>
            </w:r>
            <w:r w:rsidR="00CB0108">
              <w:rPr>
                <w:sz w:val="24"/>
                <w:szCs w:val="24"/>
              </w:rPr>
              <w:t> 202,04</w:t>
            </w:r>
          </w:p>
        </w:tc>
      </w:tr>
      <w:tr w:rsidR="00852D76" w:rsidRPr="00436339" w14:paraId="70E8D038" w14:textId="77777777" w:rsidTr="00FC762F">
        <w:trPr>
          <w:trHeight w:val="20"/>
        </w:trPr>
        <w:tc>
          <w:tcPr>
            <w:tcW w:w="687" w:type="dxa"/>
            <w:hideMark/>
          </w:tcPr>
          <w:p w14:paraId="702EE756" w14:textId="77777777" w:rsidR="00852D76" w:rsidRPr="00436339" w:rsidRDefault="00852D76" w:rsidP="00852D76">
            <w:pPr>
              <w:spacing w:line="252" w:lineRule="auto"/>
              <w:jc w:val="center"/>
              <w:rPr>
                <w:sz w:val="24"/>
                <w:szCs w:val="24"/>
              </w:rPr>
            </w:pPr>
            <w:r w:rsidRPr="00436339">
              <w:rPr>
                <w:sz w:val="24"/>
                <w:szCs w:val="24"/>
              </w:rPr>
              <w:t>2.</w:t>
            </w:r>
          </w:p>
        </w:tc>
        <w:tc>
          <w:tcPr>
            <w:tcW w:w="4984" w:type="dxa"/>
            <w:hideMark/>
          </w:tcPr>
          <w:p w14:paraId="526DC29B" w14:textId="77777777" w:rsidR="00852D76" w:rsidRPr="00436339" w:rsidRDefault="00852D76" w:rsidP="00852D76">
            <w:pPr>
              <w:spacing w:line="252" w:lineRule="auto"/>
              <w:jc w:val="center"/>
              <w:rPr>
                <w:sz w:val="24"/>
                <w:szCs w:val="24"/>
              </w:rPr>
            </w:pPr>
            <w:r w:rsidRPr="00436339">
              <w:rPr>
                <w:sz w:val="24"/>
                <w:szCs w:val="24"/>
              </w:rPr>
              <w:t>Транспортные средства, используемые для перевозки пассажиров, имеющие, помимо места водителя, более 8 мест для сидения, технически допуст</w:t>
            </w:r>
            <w:r>
              <w:rPr>
                <w:sz w:val="24"/>
                <w:szCs w:val="24"/>
              </w:rPr>
              <w:t>имая максимальная масса которых</w:t>
            </w:r>
            <w:r>
              <w:rPr>
                <w:sz w:val="24"/>
                <w:szCs w:val="24"/>
              </w:rPr>
              <w:br/>
            </w:r>
            <w:r w:rsidRPr="00436339">
              <w:rPr>
                <w:sz w:val="24"/>
                <w:szCs w:val="24"/>
              </w:rPr>
              <w:t>не превышает 5 тонн</w:t>
            </w:r>
          </w:p>
        </w:tc>
        <w:tc>
          <w:tcPr>
            <w:tcW w:w="2126" w:type="dxa"/>
            <w:hideMark/>
          </w:tcPr>
          <w:p w14:paraId="57CFA885" w14:textId="77777777" w:rsidR="00852D76" w:rsidRPr="00436339" w:rsidRDefault="00852D76" w:rsidP="00852D76">
            <w:pPr>
              <w:spacing w:line="252" w:lineRule="auto"/>
              <w:jc w:val="center"/>
              <w:rPr>
                <w:sz w:val="24"/>
                <w:szCs w:val="24"/>
              </w:rPr>
            </w:pPr>
            <w:r w:rsidRPr="00436339">
              <w:rPr>
                <w:sz w:val="24"/>
                <w:szCs w:val="24"/>
              </w:rPr>
              <w:t>M</w:t>
            </w:r>
            <w:r w:rsidRPr="00436339">
              <w:rPr>
                <w:sz w:val="24"/>
                <w:szCs w:val="24"/>
                <w:vertAlign w:val="subscript"/>
              </w:rPr>
              <w:t>2</w:t>
            </w:r>
          </w:p>
        </w:tc>
        <w:tc>
          <w:tcPr>
            <w:tcW w:w="2268" w:type="dxa"/>
            <w:noWrap/>
            <w:hideMark/>
          </w:tcPr>
          <w:p w14:paraId="5480EBF4" w14:textId="2040027D" w:rsidR="00852D76" w:rsidRPr="000834AD" w:rsidRDefault="00CB0108" w:rsidP="00F75CEE">
            <w:pPr>
              <w:spacing w:line="228" w:lineRule="auto"/>
              <w:jc w:val="center"/>
              <w:rPr>
                <w:sz w:val="24"/>
                <w:szCs w:val="24"/>
              </w:rPr>
            </w:pPr>
            <w:r>
              <w:rPr>
                <w:sz w:val="24"/>
                <w:szCs w:val="24"/>
              </w:rPr>
              <w:t>2 057,81</w:t>
            </w:r>
          </w:p>
        </w:tc>
      </w:tr>
      <w:tr w:rsidR="00852D76" w:rsidRPr="00436339" w14:paraId="79625574" w14:textId="77777777" w:rsidTr="00FC762F">
        <w:trPr>
          <w:trHeight w:val="20"/>
        </w:trPr>
        <w:tc>
          <w:tcPr>
            <w:tcW w:w="687" w:type="dxa"/>
            <w:hideMark/>
          </w:tcPr>
          <w:p w14:paraId="2E88F9B8" w14:textId="77777777" w:rsidR="00852D76" w:rsidRPr="00436339" w:rsidRDefault="00852D76" w:rsidP="00852D76">
            <w:pPr>
              <w:spacing w:line="252" w:lineRule="auto"/>
              <w:jc w:val="center"/>
              <w:rPr>
                <w:sz w:val="24"/>
                <w:szCs w:val="24"/>
              </w:rPr>
            </w:pPr>
            <w:r w:rsidRPr="00436339">
              <w:rPr>
                <w:sz w:val="24"/>
                <w:szCs w:val="24"/>
              </w:rPr>
              <w:t>3.</w:t>
            </w:r>
          </w:p>
        </w:tc>
        <w:tc>
          <w:tcPr>
            <w:tcW w:w="4984" w:type="dxa"/>
            <w:hideMark/>
          </w:tcPr>
          <w:p w14:paraId="57E0C79B" w14:textId="77777777" w:rsidR="00852D76" w:rsidRPr="00436339" w:rsidRDefault="00852D76" w:rsidP="00852D76">
            <w:pPr>
              <w:spacing w:line="252" w:lineRule="auto"/>
              <w:jc w:val="center"/>
              <w:rPr>
                <w:sz w:val="24"/>
                <w:szCs w:val="24"/>
              </w:rPr>
            </w:pPr>
            <w:r w:rsidRPr="00436339">
              <w:rPr>
                <w:sz w:val="24"/>
                <w:szCs w:val="24"/>
              </w:rPr>
              <w:t>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превышает 5 тонн</w:t>
            </w:r>
          </w:p>
        </w:tc>
        <w:tc>
          <w:tcPr>
            <w:tcW w:w="2126" w:type="dxa"/>
            <w:hideMark/>
          </w:tcPr>
          <w:p w14:paraId="65567540" w14:textId="77777777" w:rsidR="00852D76" w:rsidRPr="00436339" w:rsidRDefault="00852D76" w:rsidP="00852D76">
            <w:pPr>
              <w:spacing w:line="252" w:lineRule="auto"/>
              <w:jc w:val="center"/>
              <w:rPr>
                <w:sz w:val="24"/>
                <w:szCs w:val="24"/>
              </w:rPr>
            </w:pPr>
            <w:r w:rsidRPr="00436339">
              <w:rPr>
                <w:sz w:val="24"/>
                <w:szCs w:val="24"/>
              </w:rPr>
              <w:t>M</w:t>
            </w:r>
            <w:r w:rsidRPr="00436339">
              <w:rPr>
                <w:sz w:val="24"/>
                <w:szCs w:val="24"/>
                <w:vertAlign w:val="subscript"/>
              </w:rPr>
              <w:t>3</w:t>
            </w:r>
          </w:p>
        </w:tc>
        <w:tc>
          <w:tcPr>
            <w:tcW w:w="2268" w:type="dxa"/>
            <w:noWrap/>
            <w:hideMark/>
          </w:tcPr>
          <w:p w14:paraId="40DD0053" w14:textId="22BF3E20" w:rsidR="00852D76" w:rsidRPr="000834AD" w:rsidRDefault="00B26DC4" w:rsidP="00F75CEE">
            <w:pPr>
              <w:spacing w:line="228" w:lineRule="auto"/>
              <w:jc w:val="center"/>
              <w:rPr>
                <w:sz w:val="24"/>
                <w:szCs w:val="24"/>
              </w:rPr>
            </w:pPr>
            <w:r>
              <w:rPr>
                <w:sz w:val="24"/>
                <w:szCs w:val="24"/>
              </w:rPr>
              <w:t>2</w:t>
            </w:r>
            <w:r w:rsidR="00CB0108">
              <w:rPr>
                <w:sz w:val="24"/>
                <w:szCs w:val="24"/>
              </w:rPr>
              <w:t> 485,70</w:t>
            </w:r>
          </w:p>
        </w:tc>
      </w:tr>
      <w:tr w:rsidR="00852D76" w:rsidRPr="00436339" w14:paraId="7CBF4A0A" w14:textId="77777777" w:rsidTr="00FC762F">
        <w:trPr>
          <w:trHeight w:val="20"/>
        </w:trPr>
        <w:tc>
          <w:tcPr>
            <w:tcW w:w="687" w:type="dxa"/>
            <w:hideMark/>
          </w:tcPr>
          <w:p w14:paraId="4C753328" w14:textId="77777777" w:rsidR="00852D76" w:rsidRPr="00436339" w:rsidRDefault="00852D76" w:rsidP="00852D76">
            <w:pPr>
              <w:spacing w:line="252" w:lineRule="auto"/>
              <w:jc w:val="center"/>
              <w:rPr>
                <w:sz w:val="24"/>
                <w:szCs w:val="24"/>
              </w:rPr>
            </w:pPr>
            <w:r w:rsidRPr="00436339">
              <w:rPr>
                <w:sz w:val="24"/>
                <w:szCs w:val="24"/>
              </w:rPr>
              <w:t>4.</w:t>
            </w:r>
          </w:p>
        </w:tc>
        <w:tc>
          <w:tcPr>
            <w:tcW w:w="4984" w:type="dxa"/>
            <w:hideMark/>
          </w:tcPr>
          <w:p w14:paraId="473874A6" w14:textId="77777777" w:rsidR="00852D76" w:rsidRPr="00436339" w:rsidRDefault="00852D76" w:rsidP="00852D76">
            <w:pPr>
              <w:spacing w:line="252" w:lineRule="auto"/>
              <w:jc w:val="center"/>
              <w:rPr>
                <w:sz w:val="24"/>
                <w:szCs w:val="24"/>
              </w:rPr>
            </w:pPr>
            <w:r w:rsidRPr="00436339">
              <w:rPr>
                <w:sz w:val="24"/>
                <w:szCs w:val="24"/>
              </w:rPr>
              <w:t>Транспортные средства, предназначенные для перевозки грузов, имеющие технически допустимую максимальную массу не более 3,5 тонны</w:t>
            </w:r>
          </w:p>
        </w:tc>
        <w:tc>
          <w:tcPr>
            <w:tcW w:w="2126" w:type="dxa"/>
            <w:hideMark/>
          </w:tcPr>
          <w:p w14:paraId="5BDFEC74" w14:textId="77777777" w:rsidR="00852D76" w:rsidRPr="00436339" w:rsidRDefault="00852D76" w:rsidP="00852D76">
            <w:pPr>
              <w:spacing w:line="252" w:lineRule="auto"/>
              <w:jc w:val="center"/>
              <w:rPr>
                <w:sz w:val="24"/>
                <w:szCs w:val="24"/>
              </w:rPr>
            </w:pPr>
            <w:r w:rsidRPr="00436339">
              <w:rPr>
                <w:sz w:val="24"/>
                <w:szCs w:val="24"/>
              </w:rPr>
              <w:t>N</w:t>
            </w:r>
            <w:r w:rsidRPr="00436339">
              <w:rPr>
                <w:sz w:val="24"/>
                <w:szCs w:val="24"/>
                <w:vertAlign w:val="subscript"/>
              </w:rPr>
              <w:t>1</w:t>
            </w:r>
          </w:p>
        </w:tc>
        <w:tc>
          <w:tcPr>
            <w:tcW w:w="2268" w:type="dxa"/>
            <w:noWrap/>
            <w:hideMark/>
          </w:tcPr>
          <w:p w14:paraId="387F0A6A" w14:textId="30E9D59F" w:rsidR="00852D76" w:rsidRPr="000834AD" w:rsidRDefault="00A8363B" w:rsidP="00F75CEE">
            <w:pPr>
              <w:spacing w:line="228" w:lineRule="auto"/>
              <w:jc w:val="center"/>
              <w:rPr>
                <w:sz w:val="24"/>
                <w:szCs w:val="24"/>
              </w:rPr>
            </w:pPr>
            <w:r>
              <w:rPr>
                <w:sz w:val="24"/>
                <w:szCs w:val="24"/>
              </w:rPr>
              <w:t>1</w:t>
            </w:r>
            <w:r w:rsidR="00CB0108">
              <w:rPr>
                <w:sz w:val="24"/>
                <w:szCs w:val="24"/>
              </w:rPr>
              <w:t> 315,26</w:t>
            </w:r>
          </w:p>
        </w:tc>
      </w:tr>
      <w:tr w:rsidR="00852D76" w:rsidRPr="00436339" w14:paraId="7C5EE5B2" w14:textId="77777777" w:rsidTr="00FC762F">
        <w:trPr>
          <w:trHeight w:val="20"/>
        </w:trPr>
        <w:tc>
          <w:tcPr>
            <w:tcW w:w="687" w:type="dxa"/>
            <w:hideMark/>
          </w:tcPr>
          <w:p w14:paraId="5188510D" w14:textId="77777777" w:rsidR="00852D76" w:rsidRPr="00436339" w:rsidRDefault="00852D76" w:rsidP="00852D76">
            <w:pPr>
              <w:spacing w:line="252" w:lineRule="auto"/>
              <w:jc w:val="center"/>
              <w:rPr>
                <w:sz w:val="24"/>
                <w:szCs w:val="24"/>
              </w:rPr>
            </w:pPr>
            <w:r w:rsidRPr="00436339">
              <w:rPr>
                <w:sz w:val="24"/>
                <w:szCs w:val="24"/>
              </w:rPr>
              <w:t>5.</w:t>
            </w:r>
          </w:p>
        </w:tc>
        <w:tc>
          <w:tcPr>
            <w:tcW w:w="4984" w:type="dxa"/>
            <w:hideMark/>
          </w:tcPr>
          <w:p w14:paraId="759A3D74" w14:textId="77777777" w:rsidR="00852D76" w:rsidRPr="00436339" w:rsidRDefault="00852D76" w:rsidP="00852D76">
            <w:pPr>
              <w:spacing w:line="252" w:lineRule="auto"/>
              <w:jc w:val="center"/>
              <w:rPr>
                <w:sz w:val="24"/>
                <w:szCs w:val="24"/>
              </w:rPr>
            </w:pPr>
            <w:r w:rsidRPr="00436339">
              <w:rPr>
                <w:sz w:val="24"/>
                <w:szCs w:val="24"/>
              </w:rPr>
              <w:t>Транспортные средства, предназначенные для перевозки грузов, имеющие технически допустимую максимальную массу свыше 3,5 тонны, но не более 12 тонн</w:t>
            </w:r>
          </w:p>
        </w:tc>
        <w:tc>
          <w:tcPr>
            <w:tcW w:w="2126" w:type="dxa"/>
            <w:hideMark/>
          </w:tcPr>
          <w:p w14:paraId="39349443" w14:textId="77777777" w:rsidR="00852D76" w:rsidRPr="00436339" w:rsidRDefault="00852D76" w:rsidP="00852D76">
            <w:pPr>
              <w:spacing w:line="252" w:lineRule="auto"/>
              <w:jc w:val="center"/>
              <w:rPr>
                <w:sz w:val="24"/>
                <w:szCs w:val="24"/>
              </w:rPr>
            </w:pPr>
            <w:r w:rsidRPr="00436339">
              <w:rPr>
                <w:sz w:val="24"/>
                <w:szCs w:val="24"/>
              </w:rPr>
              <w:t>N</w:t>
            </w:r>
            <w:r w:rsidRPr="00436339">
              <w:rPr>
                <w:sz w:val="24"/>
                <w:szCs w:val="24"/>
                <w:vertAlign w:val="subscript"/>
              </w:rPr>
              <w:t>2</w:t>
            </w:r>
          </w:p>
        </w:tc>
        <w:tc>
          <w:tcPr>
            <w:tcW w:w="2268" w:type="dxa"/>
            <w:noWrap/>
            <w:hideMark/>
          </w:tcPr>
          <w:p w14:paraId="31289167" w14:textId="101E039F" w:rsidR="00852D76" w:rsidRPr="000834AD" w:rsidRDefault="00A8363B" w:rsidP="00F75CEE">
            <w:pPr>
              <w:spacing w:line="228" w:lineRule="auto"/>
              <w:jc w:val="center"/>
              <w:rPr>
                <w:sz w:val="24"/>
                <w:szCs w:val="24"/>
              </w:rPr>
            </w:pPr>
            <w:r>
              <w:rPr>
                <w:sz w:val="24"/>
                <w:szCs w:val="24"/>
              </w:rPr>
              <w:t>2</w:t>
            </w:r>
            <w:r w:rsidR="00CB0108">
              <w:rPr>
                <w:sz w:val="24"/>
                <w:szCs w:val="24"/>
              </w:rPr>
              <w:t> 397,48</w:t>
            </w:r>
          </w:p>
        </w:tc>
      </w:tr>
      <w:tr w:rsidR="00852D76" w:rsidRPr="00436339" w14:paraId="63FEF5FC" w14:textId="77777777" w:rsidTr="00FC762F">
        <w:trPr>
          <w:trHeight w:val="20"/>
        </w:trPr>
        <w:tc>
          <w:tcPr>
            <w:tcW w:w="687" w:type="dxa"/>
            <w:hideMark/>
          </w:tcPr>
          <w:p w14:paraId="5F9ED03A" w14:textId="77777777" w:rsidR="00852D76" w:rsidRPr="00436339" w:rsidRDefault="00852D76" w:rsidP="00852D76">
            <w:pPr>
              <w:spacing w:line="252" w:lineRule="auto"/>
              <w:jc w:val="center"/>
              <w:rPr>
                <w:sz w:val="24"/>
                <w:szCs w:val="24"/>
              </w:rPr>
            </w:pPr>
            <w:r w:rsidRPr="00436339">
              <w:rPr>
                <w:sz w:val="24"/>
                <w:szCs w:val="24"/>
              </w:rPr>
              <w:t>6.</w:t>
            </w:r>
          </w:p>
        </w:tc>
        <w:tc>
          <w:tcPr>
            <w:tcW w:w="4984" w:type="dxa"/>
            <w:hideMark/>
          </w:tcPr>
          <w:p w14:paraId="6AA736EE" w14:textId="77777777" w:rsidR="00852D76" w:rsidRPr="00436339" w:rsidRDefault="00852D76" w:rsidP="00852D76">
            <w:pPr>
              <w:spacing w:line="252" w:lineRule="auto"/>
              <w:jc w:val="center"/>
              <w:rPr>
                <w:sz w:val="24"/>
                <w:szCs w:val="24"/>
              </w:rPr>
            </w:pPr>
            <w:r w:rsidRPr="00436339">
              <w:rPr>
                <w:sz w:val="24"/>
                <w:szCs w:val="24"/>
              </w:rPr>
              <w:t>Транспортные средства, предназначенные для перевозки грузов, имеющие технически допустимую максимальную массу более 12 тонн</w:t>
            </w:r>
          </w:p>
        </w:tc>
        <w:tc>
          <w:tcPr>
            <w:tcW w:w="2126" w:type="dxa"/>
            <w:hideMark/>
          </w:tcPr>
          <w:p w14:paraId="2BF33DF3" w14:textId="77777777" w:rsidR="00852D76" w:rsidRPr="00436339" w:rsidRDefault="00852D76" w:rsidP="00852D76">
            <w:pPr>
              <w:spacing w:line="252" w:lineRule="auto"/>
              <w:jc w:val="center"/>
              <w:rPr>
                <w:sz w:val="24"/>
                <w:szCs w:val="24"/>
              </w:rPr>
            </w:pPr>
            <w:r w:rsidRPr="00436339">
              <w:rPr>
                <w:sz w:val="24"/>
                <w:szCs w:val="24"/>
              </w:rPr>
              <w:t>N</w:t>
            </w:r>
            <w:r w:rsidRPr="00436339">
              <w:rPr>
                <w:sz w:val="24"/>
                <w:szCs w:val="24"/>
                <w:vertAlign w:val="subscript"/>
              </w:rPr>
              <w:t>3</w:t>
            </w:r>
          </w:p>
        </w:tc>
        <w:tc>
          <w:tcPr>
            <w:tcW w:w="2268" w:type="dxa"/>
            <w:noWrap/>
            <w:hideMark/>
          </w:tcPr>
          <w:p w14:paraId="2D9C65ED" w14:textId="5C0EBFEC" w:rsidR="00852D76" w:rsidRPr="000834AD" w:rsidRDefault="00A8363B" w:rsidP="00F75CEE">
            <w:pPr>
              <w:spacing w:line="228" w:lineRule="auto"/>
              <w:jc w:val="center"/>
              <w:rPr>
                <w:sz w:val="24"/>
                <w:szCs w:val="24"/>
              </w:rPr>
            </w:pPr>
            <w:r>
              <w:rPr>
                <w:sz w:val="24"/>
                <w:szCs w:val="24"/>
              </w:rPr>
              <w:t>2</w:t>
            </w:r>
            <w:r w:rsidR="00CB0108">
              <w:rPr>
                <w:sz w:val="24"/>
                <w:szCs w:val="24"/>
              </w:rPr>
              <w:t> 588,40</w:t>
            </w:r>
          </w:p>
        </w:tc>
      </w:tr>
      <w:tr w:rsidR="00852D76" w:rsidRPr="00436339" w14:paraId="14908A40" w14:textId="77777777" w:rsidTr="00FC762F">
        <w:trPr>
          <w:trHeight w:val="20"/>
        </w:trPr>
        <w:tc>
          <w:tcPr>
            <w:tcW w:w="687" w:type="dxa"/>
            <w:hideMark/>
          </w:tcPr>
          <w:p w14:paraId="472FA9ED" w14:textId="77777777" w:rsidR="00852D76" w:rsidRPr="00436339" w:rsidRDefault="00852D76" w:rsidP="00852D76">
            <w:pPr>
              <w:spacing w:line="228" w:lineRule="auto"/>
              <w:jc w:val="center"/>
              <w:rPr>
                <w:sz w:val="24"/>
                <w:szCs w:val="24"/>
              </w:rPr>
            </w:pPr>
            <w:r w:rsidRPr="00436339">
              <w:rPr>
                <w:sz w:val="24"/>
                <w:szCs w:val="24"/>
              </w:rPr>
              <w:t>7.</w:t>
            </w:r>
          </w:p>
        </w:tc>
        <w:tc>
          <w:tcPr>
            <w:tcW w:w="4984" w:type="dxa"/>
            <w:hideMark/>
          </w:tcPr>
          <w:p w14:paraId="0A96B9B9" w14:textId="77777777" w:rsidR="00852D76" w:rsidRDefault="00852D76" w:rsidP="00852D76">
            <w:pPr>
              <w:spacing w:line="228" w:lineRule="auto"/>
              <w:jc w:val="center"/>
              <w:rPr>
                <w:sz w:val="24"/>
                <w:szCs w:val="24"/>
              </w:rPr>
            </w:pPr>
            <w:r w:rsidRPr="00436339">
              <w:rPr>
                <w:sz w:val="24"/>
                <w:szCs w:val="24"/>
              </w:rPr>
              <w:t xml:space="preserve">Прицепы, технически допустимая максимальная масса которых не более 0,75 </w:t>
            </w:r>
            <w:r w:rsidRPr="00436339">
              <w:rPr>
                <w:sz w:val="24"/>
                <w:szCs w:val="24"/>
              </w:rPr>
              <w:lastRenderedPageBreak/>
              <w:t xml:space="preserve">тонны, и прицепы, технически допустимая максимальная масса которых свыше 0,75 тонны, но не более </w:t>
            </w:r>
          </w:p>
          <w:p w14:paraId="535FB2C4" w14:textId="77777777" w:rsidR="00852D76" w:rsidRPr="00436339" w:rsidRDefault="00852D76" w:rsidP="00852D76">
            <w:pPr>
              <w:spacing w:line="228" w:lineRule="auto"/>
              <w:jc w:val="center"/>
              <w:rPr>
                <w:sz w:val="24"/>
                <w:szCs w:val="24"/>
              </w:rPr>
            </w:pPr>
            <w:r w:rsidRPr="00436339">
              <w:rPr>
                <w:sz w:val="24"/>
                <w:szCs w:val="24"/>
              </w:rPr>
              <w:t>3,5 тонны</w:t>
            </w:r>
          </w:p>
        </w:tc>
        <w:tc>
          <w:tcPr>
            <w:tcW w:w="2126" w:type="dxa"/>
            <w:hideMark/>
          </w:tcPr>
          <w:p w14:paraId="1959EAC3" w14:textId="77777777" w:rsidR="00852D76" w:rsidRPr="00436339" w:rsidRDefault="00852D76" w:rsidP="00852D76">
            <w:pPr>
              <w:spacing w:line="228" w:lineRule="auto"/>
              <w:jc w:val="center"/>
              <w:rPr>
                <w:sz w:val="24"/>
                <w:szCs w:val="24"/>
              </w:rPr>
            </w:pPr>
            <w:r w:rsidRPr="00436339">
              <w:rPr>
                <w:sz w:val="24"/>
                <w:szCs w:val="24"/>
              </w:rPr>
              <w:lastRenderedPageBreak/>
              <w:t>O</w:t>
            </w:r>
            <w:r w:rsidRPr="00436339">
              <w:rPr>
                <w:sz w:val="24"/>
                <w:szCs w:val="24"/>
                <w:vertAlign w:val="subscript"/>
              </w:rPr>
              <w:t>1</w:t>
            </w:r>
            <w:r w:rsidRPr="00436339">
              <w:rPr>
                <w:sz w:val="24"/>
                <w:szCs w:val="24"/>
              </w:rPr>
              <w:t>, O</w:t>
            </w:r>
            <w:r w:rsidRPr="00436339">
              <w:rPr>
                <w:sz w:val="24"/>
                <w:szCs w:val="24"/>
                <w:vertAlign w:val="subscript"/>
              </w:rPr>
              <w:t>2</w:t>
            </w:r>
          </w:p>
        </w:tc>
        <w:tc>
          <w:tcPr>
            <w:tcW w:w="2268" w:type="dxa"/>
            <w:noWrap/>
            <w:hideMark/>
          </w:tcPr>
          <w:p w14:paraId="29900159" w14:textId="0CC26D24" w:rsidR="00852D76" w:rsidRPr="000834AD" w:rsidRDefault="002F0E2B" w:rsidP="00F75CEE">
            <w:pPr>
              <w:spacing w:line="228" w:lineRule="auto"/>
              <w:jc w:val="center"/>
              <w:rPr>
                <w:sz w:val="24"/>
                <w:szCs w:val="24"/>
              </w:rPr>
            </w:pPr>
            <w:r>
              <w:rPr>
                <w:sz w:val="24"/>
                <w:szCs w:val="24"/>
              </w:rPr>
              <w:t>9</w:t>
            </w:r>
            <w:r w:rsidR="00CB0108">
              <w:rPr>
                <w:sz w:val="24"/>
                <w:szCs w:val="24"/>
              </w:rPr>
              <w:t>91,38</w:t>
            </w:r>
          </w:p>
        </w:tc>
      </w:tr>
      <w:tr w:rsidR="00852D76" w:rsidRPr="00436339" w14:paraId="48574B98" w14:textId="77777777" w:rsidTr="00FC762F">
        <w:trPr>
          <w:trHeight w:val="20"/>
        </w:trPr>
        <w:tc>
          <w:tcPr>
            <w:tcW w:w="687" w:type="dxa"/>
            <w:hideMark/>
          </w:tcPr>
          <w:p w14:paraId="081487B4" w14:textId="77777777" w:rsidR="00852D76" w:rsidRPr="00436339" w:rsidRDefault="00852D76" w:rsidP="00852D76">
            <w:pPr>
              <w:spacing w:line="228" w:lineRule="auto"/>
              <w:jc w:val="center"/>
              <w:rPr>
                <w:sz w:val="24"/>
                <w:szCs w:val="24"/>
              </w:rPr>
            </w:pPr>
            <w:r w:rsidRPr="00436339">
              <w:rPr>
                <w:sz w:val="24"/>
                <w:szCs w:val="24"/>
              </w:rPr>
              <w:t>8.</w:t>
            </w:r>
          </w:p>
        </w:tc>
        <w:tc>
          <w:tcPr>
            <w:tcW w:w="4984" w:type="dxa"/>
            <w:hideMark/>
          </w:tcPr>
          <w:p w14:paraId="16A6BEB0" w14:textId="77777777" w:rsidR="00852D76" w:rsidRDefault="00852D76" w:rsidP="00852D76">
            <w:pPr>
              <w:spacing w:line="228" w:lineRule="auto"/>
              <w:jc w:val="center"/>
              <w:rPr>
                <w:sz w:val="24"/>
                <w:szCs w:val="24"/>
              </w:rPr>
            </w:pPr>
            <w:r w:rsidRPr="00436339">
              <w:rPr>
                <w:sz w:val="24"/>
                <w:szCs w:val="24"/>
              </w:rPr>
              <w:t xml:space="preserve">Прицепы, технически допустимая максимальная масса которых свыше 3,5 тонны, но не более </w:t>
            </w:r>
          </w:p>
          <w:p w14:paraId="15EE258E" w14:textId="77777777" w:rsidR="00852D76" w:rsidRPr="00436339" w:rsidRDefault="00852D76" w:rsidP="00852D76">
            <w:pPr>
              <w:spacing w:line="228" w:lineRule="auto"/>
              <w:jc w:val="center"/>
              <w:rPr>
                <w:sz w:val="24"/>
                <w:szCs w:val="24"/>
              </w:rPr>
            </w:pPr>
            <w:r w:rsidRPr="00436339">
              <w:rPr>
                <w:sz w:val="24"/>
                <w:szCs w:val="24"/>
              </w:rPr>
              <w:t>10 тонн, и прицепы, технически допустимая максимальная масса которых более 10 тонн</w:t>
            </w:r>
          </w:p>
        </w:tc>
        <w:tc>
          <w:tcPr>
            <w:tcW w:w="2126" w:type="dxa"/>
            <w:hideMark/>
          </w:tcPr>
          <w:p w14:paraId="6C23743A" w14:textId="77777777" w:rsidR="00852D76" w:rsidRPr="00436339" w:rsidRDefault="00852D76" w:rsidP="00852D76">
            <w:pPr>
              <w:spacing w:line="228" w:lineRule="auto"/>
              <w:jc w:val="center"/>
              <w:rPr>
                <w:sz w:val="24"/>
                <w:szCs w:val="24"/>
              </w:rPr>
            </w:pPr>
            <w:r w:rsidRPr="00436339">
              <w:rPr>
                <w:sz w:val="24"/>
                <w:szCs w:val="24"/>
              </w:rPr>
              <w:t>O</w:t>
            </w:r>
            <w:r w:rsidRPr="00436339">
              <w:rPr>
                <w:sz w:val="24"/>
                <w:szCs w:val="24"/>
                <w:vertAlign w:val="subscript"/>
              </w:rPr>
              <w:t>3</w:t>
            </w:r>
            <w:r w:rsidRPr="00436339">
              <w:rPr>
                <w:sz w:val="24"/>
                <w:szCs w:val="24"/>
              </w:rPr>
              <w:t>, O</w:t>
            </w:r>
            <w:r w:rsidRPr="00436339">
              <w:rPr>
                <w:sz w:val="24"/>
                <w:szCs w:val="24"/>
                <w:vertAlign w:val="subscript"/>
              </w:rPr>
              <w:t>4</w:t>
            </w:r>
          </w:p>
        </w:tc>
        <w:tc>
          <w:tcPr>
            <w:tcW w:w="2268" w:type="dxa"/>
            <w:noWrap/>
            <w:hideMark/>
          </w:tcPr>
          <w:p w14:paraId="272EC564" w14:textId="79BB7DA8" w:rsidR="00852D76" w:rsidRPr="000834AD" w:rsidRDefault="00852D76" w:rsidP="00F75CEE">
            <w:pPr>
              <w:spacing w:line="228" w:lineRule="auto"/>
              <w:jc w:val="center"/>
              <w:rPr>
                <w:sz w:val="24"/>
                <w:szCs w:val="24"/>
              </w:rPr>
            </w:pPr>
            <w:r w:rsidRPr="000834AD">
              <w:rPr>
                <w:sz w:val="24"/>
                <w:szCs w:val="24"/>
              </w:rPr>
              <w:t>1</w:t>
            </w:r>
            <w:r w:rsidR="00CB0108">
              <w:rPr>
                <w:sz w:val="24"/>
                <w:szCs w:val="24"/>
              </w:rPr>
              <w:t> 674,68</w:t>
            </w:r>
          </w:p>
        </w:tc>
      </w:tr>
      <w:tr w:rsidR="00852D76" w:rsidRPr="00436339" w14:paraId="7D43DE3D" w14:textId="77777777" w:rsidTr="00FC762F">
        <w:trPr>
          <w:trHeight w:val="392"/>
        </w:trPr>
        <w:tc>
          <w:tcPr>
            <w:tcW w:w="687" w:type="dxa"/>
            <w:hideMark/>
          </w:tcPr>
          <w:p w14:paraId="57FBDDE2" w14:textId="77777777" w:rsidR="00852D76" w:rsidRPr="00436339" w:rsidRDefault="00852D76" w:rsidP="00852D76">
            <w:pPr>
              <w:spacing w:line="228" w:lineRule="auto"/>
              <w:jc w:val="center"/>
              <w:rPr>
                <w:sz w:val="24"/>
                <w:szCs w:val="24"/>
              </w:rPr>
            </w:pPr>
            <w:r w:rsidRPr="00436339">
              <w:rPr>
                <w:sz w:val="24"/>
                <w:szCs w:val="24"/>
              </w:rPr>
              <w:t>9.</w:t>
            </w:r>
          </w:p>
        </w:tc>
        <w:tc>
          <w:tcPr>
            <w:tcW w:w="4984" w:type="dxa"/>
            <w:hideMark/>
          </w:tcPr>
          <w:p w14:paraId="747C14DE" w14:textId="77777777" w:rsidR="00852D76" w:rsidRPr="00436339" w:rsidRDefault="00852D76" w:rsidP="00852D76">
            <w:pPr>
              <w:spacing w:line="228" w:lineRule="auto"/>
              <w:jc w:val="center"/>
              <w:rPr>
                <w:sz w:val="24"/>
                <w:szCs w:val="24"/>
              </w:rPr>
            </w:pPr>
            <w:proofErr w:type="spellStart"/>
            <w:r w:rsidRPr="00436339">
              <w:rPr>
                <w:sz w:val="24"/>
                <w:szCs w:val="24"/>
              </w:rPr>
              <w:t>Мототранспортные</w:t>
            </w:r>
            <w:proofErr w:type="spellEnd"/>
            <w:r w:rsidRPr="00436339">
              <w:rPr>
                <w:sz w:val="24"/>
                <w:szCs w:val="24"/>
              </w:rPr>
              <w:t xml:space="preserve"> средства</w:t>
            </w:r>
          </w:p>
        </w:tc>
        <w:tc>
          <w:tcPr>
            <w:tcW w:w="2126" w:type="dxa"/>
            <w:hideMark/>
          </w:tcPr>
          <w:p w14:paraId="57398CD2" w14:textId="77777777" w:rsidR="00852D76" w:rsidRPr="00436339" w:rsidRDefault="00852D76" w:rsidP="00852D76">
            <w:pPr>
              <w:spacing w:line="228" w:lineRule="auto"/>
              <w:jc w:val="center"/>
              <w:rPr>
                <w:sz w:val="24"/>
                <w:szCs w:val="24"/>
              </w:rPr>
            </w:pPr>
            <w:r w:rsidRPr="00436339">
              <w:rPr>
                <w:sz w:val="24"/>
                <w:szCs w:val="24"/>
              </w:rPr>
              <w:t>L</w:t>
            </w:r>
          </w:p>
        </w:tc>
        <w:tc>
          <w:tcPr>
            <w:tcW w:w="2268" w:type="dxa"/>
            <w:noWrap/>
            <w:hideMark/>
          </w:tcPr>
          <w:p w14:paraId="55DC3E03" w14:textId="012691B7" w:rsidR="00852D76" w:rsidRPr="000834AD" w:rsidRDefault="00CB0108" w:rsidP="00F75CEE">
            <w:pPr>
              <w:spacing w:line="228" w:lineRule="auto"/>
              <w:jc w:val="center"/>
              <w:rPr>
                <w:sz w:val="24"/>
                <w:szCs w:val="24"/>
              </w:rPr>
            </w:pPr>
            <w:r>
              <w:rPr>
                <w:sz w:val="24"/>
                <w:szCs w:val="24"/>
              </w:rPr>
              <w:t>422,62</w:t>
            </w:r>
          </w:p>
        </w:tc>
      </w:tr>
      <w:tr w:rsidR="00D43665" w:rsidRPr="00436339" w14:paraId="276ECA6B" w14:textId="77777777" w:rsidTr="00FC762F">
        <w:trPr>
          <w:trHeight w:val="20"/>
        </w:trPr>
        <w:tc>
          <w:tcPr>
            <w:tcW w:w="687" w:type="dxa"/>
            <w:hideMark/>
          </w:tcPr>
          <w:p w14:paraId="2FB1D29B" w14:textId="77777777" w:rsidR="00D43665" w:rsidRPr="00436339" w:rsidRDefault="00D43665" w:rsidP="00436339">
            <w:pPr>
              <w:spacing w:line="228" w:lineRule="auto"/>
              <w:jc w:val="center"/>
              <w:rPr>
                <w:sz w:val="24"/>
                <w:szCs w:val="24"/>
              </w:rPr>
            </w:pPr>
            <w:r w:rsidRPr="00436339">
              <w:rPr>
                <w:sz w:val="24"/>
                <w:szCs w:val="24"/>
              </w:rPr>
              <w:t>10.</w:t>
            </w:r>
          </w:p>
        </w:tc>
        <w:tc>
          <w:tcPr>
            <w:tcW w:w="4984" w:type="dxa"/>
            <w:hideMark/>
          </w:tcPr>
          <w:p w14:paraId="53E9554E" w14:textId="77777777" w:rsidR="00D43665" w:rsidRPr="00436339" w:rsidRDefault="00D43665" w:rsidP="00436339">
            <w:pPr>
              <w:spacing w:line="228" w:lineRule="auto"/>
              <w:jc w:val="center"/>
              <w:rPr>
                <w:sz w:val="24"/>
                <w:szCs w:val="24"/>
              </w:rPr>
            </w:pPr>
            <w:r w:rsidRPr="00436339">
              <w:rPr>
                <w:sz w:val="24"/>
                <w:szCs w:val="24"/>
              </w:rPr>
              <w:t>Специальные транспортные средства оперативных служб</w:t>
            </w:r>
          </w:p>
        </w:tc>
        <w:tc>
          <w:tcPr>
            <w:tcW w:w="2126" w:type="dxa"/>
            <w:hideMark/>
          </w:tcPr>
          <w:p w14:paraId="397A78BD" w14:textId="77777777" w:rsidR="00D43665" w:rsidRPr="00436339" w:rsidRDefault="00D43665" w:rsidP="00436339">
            <w:pPr>
              <w:spacing w:line="228" w:lineRule="auto"/>
              <w:jc w:val="center"/>
              <w:rPr>
                <w:sz w:val="24"/>
                <w:szCs w:val="24"/>
              </w:rPr>
            </w:pPr>
            <w:r w:rsidRPr="00436339">
              <w:rPr>
                <w:sz w:val="24"/>
                <w:szCs w:val="24"/>
              </w:rPr>
              <w:t>M</w:t>
            </w:r>
            <w:r w:rsidRPr="00436339">
              <w:rPr>
                <w:sz w:val="24"/>
                <w:szCs w:val="24"/>
                <w:vertAlign w:val="subscript"/>
              </w:rPr>
              <w:t>1</w:t>
            </w:r>
          </w:p>
        </w:tc>
        <w:tc>
          <w:tcPr>
            <w:tcW w:w="2268" w:type="dxa"/>
            <w:noWrap/>
            <w:hideMark/>
          </w:tcPr>
          <w:p w14:paraId="2A76B79D" w14:textId="22B17C2A" w:rsidR="00D43665" w:rsidRPr="006414A9" w:rsidRDefault="00A8363B" w:rsidP="00F75CEE">
            <w:pPr>
              <w:spacing w:line="228" w:lineRule="auto"/>
              <w:jc w:val="center"/>
              <w:rPr>
                <w:sz w:val="24"/>
                <w:szCs w:val="24"/>
              </w:rPr>
            </w:pPr>
            <w:r>
              <w:rPr>
                <w:sz w:val="24"/>
                <w:szCs w:val="24"/>
              </w:rPr>
              <w:t>1</w:t>
            </w:r>
            <w:r w:rsidR="00CB0108">
              <w:rPr>
                <w:sz w:val="24"/>
                <w:szCs w:val="24"/>
              </w:rPr>
              <w:t> 282,17</w:t>
            </w:r>
          </w:p>
        </w:tc>
      </w:tr>
      <w:tr w:rsidR="00D43665" w:rsidRPr="00436339" w14:paraId="35A31E54" w14:textId="77777777" w:rsidTr="00FC762F">
        <w:trPr>
          <w:trHeight w:val="20"/>
        </w:trPr>
        <w:tc>
          <w:tcPr>
            <w:tcW w:w="687" w:type="dxa"/>
            <w:hideMark/>
          </w:tcPr>
          <w:p w14:paraId="6058302E" w14:textId="77777777" w:rsidR="00D43665" w:rsidRPr="00436339" w:rsidRDefault="00D43665" w:rsidP="00436339">
            <w:pPr>
              <w:spacing w:line="228" w:lineRule="auto"/>
              <w:jc w:val="center"/>
              <w:rPr>
                <w:sz w:val="24"/>
                <w:szCs w:val="24"/>
              </w:rPr>
            </w:pPr>
            <w:r w:rsidRPr="00436339">
              <w:rPr>
                <w:sz w:val="24"/>
                <w:szCs w:val="24"/>
              </w:rPr>
              <w:t>11.</w:t>
            </w:r>
          </w:p>
        </w:tc>
        <w:tc>
          <w:tcPr>
            <w:tcW w:w="4984" w:type="dxa"/>
            <w:hideMark/>
          </w:tcPr>
          <w:p w14:paraId="323D2F3A" w14:textId="77777777" w:rsidR="00D43665" w:rsidRPr="00436339" w:rsidRDefault="00D43665" w:rsidP="00436339">
            <w:pPr>
              <w:spacing w:line="228" w:lineRule="auto"/>
              <w:jc w:val="center"/>
              <w:rPr>
                <w:sz w:val="24"/>
                <w:szCs w:val="24"/>
              </w:rPr>
            </w:pPr>
            <w:r w:rsidRPr="00436339">
              <w:rPr>
                <w:sz w:val="24"/>
                <w:szCs w:val="24"/>
              </w:rPr>
              <w:t>Специальные транспортные средства оперативных служб</w:t>
            </w:r>
          </w:p>
        </w:tc>
        <w:tc>
          <w:tcPr>
            <w:tcW w:w="2126" w:type="dxa"/>
            <w:hideMark/>
          </w:tcPr>
          <w:p w14:paraId="704987BA" w14:textId="77777777" w:rsidR="00D43665" w:rsidRPr="00436339" w:rsidRDefault="00D43665" w:rsidP="00436339">
            <w:pPr>
              <w:spacing w:line="228" w:lineRule="auto"/>
              <w:jc w:val="center"/>
              <w:rPr>
                <w:sz w:val="24"/>
                <w:szCs w:val="24"/>
              </w:rPr>
            </w:pPr>
            <w:r w:rsidRPr="00436339">
              <w:rPr>
                <w:sz w:val="24"/>
                <w:szCs w:val="24"/>
              </w:rPr>
              <w:t>M</w:t>
            </w:r>
            <w:r w:rsidRPr="00436339">
              <w:rPr>
                <w:sz w:val="24"/>
                <w:szCs w:val="24"/>
                <w:vertAlign w:val="subscript"/>
              </w:rPr>
              <w:t>2</w:t>
            </w:r>
          </w:p>
        </w:tc>
        <w:tc>
          <w:tcPr>
            <w:tcW w:w="2268" w:type="dxa"/>
            <w:noWrap/>
            <w:hideMark/>
          </w:tcPr>
          <w:p w14:paraId="4FE8EB99" w14:textId="4EFEF175" w:rsidR="00D43665" w:rsidRPr="006414A9" w:rsidRDefault="00CB0108" w:rsidP="00F75CEE">
            <w:pPr>
              <w:spacing w:line="228" w:lineRule="auto"/>
              <w:jc w:val="center"/>
              <w:rPr>
                <w:sz w:val="24"/>
                <w:szCs w:val="24"/>
              </w:rPr>
            </w:pPr>
            <w:r>
              <w:rPr>
                <w:sz w:val="24"/>
                <w:szCs w:val="24"/>
              </w:rPr>
              <w:t>2 057,81</w:t>
            </w:r>
          </w:p>
        </w:tc>
      </w:tr>
      <w:tr w:rsidR="00D43665" w:rsidRPr="00436339" w14:paraId="53E19D18" w14:textId="77777777" w:rsidTr="00FC762F">
        <w:trPr>
          <w:trHeight w:val="20"/>
        </w:trPr>
        <w:tc>
          <w:tcPr>
            <w:tcW w:w="687" w:type="dxa"/>
            <w:hideMark/>
          </w:tcPr>
          <w:p w14:paraId="4DCF5CDF" w14:textId="77777777" w:rsidR="00D43665" w:rsidRPr="00436339" w:rsidRDefault="00D43665" w:rsidP="00436339">
            <w:pPr>
              <w:spacing w:line="228" w:lineRule="auto"/>
              <w:jc w:val="center"/>
              <w:rPr>
                <w:sz w:val="24"/>
                <w:szCs w:val="24"/>
              </w:rPr>
            </w:pPr>
            <w:r w:rsidRPr="00436339">
              <w:rPr>
                <w:sz w:val="24"/>
                <w:szCs w:val="24"/>
              </w:rPr>
              <w:t>12.</w:t>
            </w:r>
          </w:p>
        </w:tc>
        <w:tc>
          <w:tcPr>
            <w:tcW w:w="4984" w:type="dxa"/>
            <w:hideMark/>
          </w:tcPr>
          <w:p w14:paraId="272AC77B" w14:textId="77777777" w:rsidR="00D43665" w:rsidRPr="00436339" w:rsidRDefault="00D43665" w:rsidP="00436339">
            <w:pPr>
              <w:spacing w:line="228" w:lineRule="auto"/>
              <w:jc w:val="center"/>
              <w:rPr>
                <w:sz w:val="24"/>
                <w:szCs w:val="24"/>
              </w:rPr>
            </w:pPr>
            <w:r w:rsidRPr="00436339">
              <w:rPr>
                <w:sz w:val="24"/>
                <w:szCs w:val="24"/>
              </w:rPr>
              <w:t>Специальные транспортные средства оперативных служб</w:t>
            </w:r>
          </w:p>
        </w:tc>
        <w:tc>
          <w:tcPr>
            <w:tcW w:w="2126" w:type="dxa"/>
            <w:hideMark/>
          </w:tcPr>
          <w:p w14:paraId="2F3385D0" w14:textId="77777777" w:rsidR="00D43665" w:rsidRPr="00436339" w:rsidRDefault="00D43665" w:rsidP="00436339">
            <w:pPr>
              <w:spacing w:line="228" w:lineRule="auto"/>
              <w:jc w:val="center"/>
              <w:rPr>
                <w:sz w:val="24"/>
                <w:szCs w:val="24"/>
              </w:rPr>
            </w:pPr>
            <w:r w:rsidRPr="00436339">
              <w:rPr>
                <w:sz w:val="24"/>
                <w:szCs w:val="24"/>
              </w:rPr>
              <w:t>M</w:t>
            </w:r>
            <w:r w:rsidRPr="00436339">
              <w:rPr>
                <w:sz w:val="24"/>
                <w:szCs w:val="24"/>
                <w:vertAlign w:val="subscript"/>
              </w:rPr>
              <w:t>3</w:t>
            </w:r>
          </w:p>
        </w:tc>
        <w:tc>
          <w:tcPr>
            <w:tcW w:w="2268" w:type="dxa"/>
            <w:noWrap/>
            <w:hideMark/>
          </w:tcPr>
          <w:p w14:paraId="66A14504" w14:textId="16B96133" w:rsidR="00D43665" w:rsidRPr="006414A9" w:rsidRDefault="002F0E2B" w:rsidP="00F75CEE">
            <w:pPr>
              <w:spacing w:line="228" w:lineRule="auto"/>
              <w:jc w:val="center"/>
              <w:rPr>
                <w:sz w:val="24"/>
                <w:szCs w:val="24"/>
              </w:rPr>
            </w:pPr>
            <w:r>
              <w:rPr>
                <w:sz w:val="24"/>
                <w:szCs w:val="24"/>
              </w:rPr>
              <w:t>2</w:t>
            </w:r>
            <w:r w:rsidR="00CB0108">
              <w:rPr>
                <w:sz w:val="24"/>
                <w:szCs w:val="24"/>
              </w:rPr>
              <w:t> 347,61</w:t>
            </w:r>
          </w:p>
        </w:tc>
      </w:tr>
      <w:tr w:rsidR="00D43665" w:rsidRPr="00436339" w14:paraId="347FE46B" w14:textId="77777777" w:rsidTr="00FC762F">
        <w:trPr>
          <w:trHeight w:val="20"/>
        </w:trPr>
        <w:tc>
          <w:tcPr>
            <w:tcW w:w="687" w:type="dxa"/>
            <w:hideMark/>
          </w:tcPr>
          <w:p w14:paraId="1154781D" w14:textId="77777777" w:rsidR="00D43665" w:rsidRPr="00436339" w:rsidRDefault="00D43665" w:rsidP="00436339">
            <w:pPr>
              <w:spacing w:line="228" w:lineRule="auto"/>
              <w:jc w:val="center"/>
              <w:rPr>
                <w:sz w:val="24"/>
                <w:szCs w:val="24"/>
              </w:rPr>
            </w:pPr>
            <w:r w:rsidRPr="00436339">
              <w:rPr>
                <w:sz w:val="24"/>
                <w:szCs w:val="24"/>
              </w:rPr>
              <w:t>13.</w:t>
            </w:r>
          </w:p>
        </w:tc>
        <w:tc>
          <w:tcPr>
            <w:tcW w:w="4984" w:type="dxa"/>
            <w:hideMark/>
          </w:tcPr>
          <w:p w14:paraId="7090B491" w14:textId="77777777" w:rsidR="00D43665" w:rsidRPr="00436339" w:rsidRDefault="00D43665" w:rsidP="00436339">
            <w:pPr>
              <w:spacing w:line="228" w:lineRule="auto"/>
              <w:jc w:val="center"/>
              <w:rPr>
                <w:sz w:val="24"/>
                <w:szCs w:val="24"/>
              </w:rPr>
            </w:pPr>
            <w:r w:rsidRPr="00436339">
              <w:rPr>
                <w:sz w:val="24"/>
                <w:szCs w:val="24"/>
              </w:rPr>
              <w:t>Специальные транспортные средства оперативных служб, цистерны, цистерны для перевозки и заправки сжиженных углеводородных газов, фургоны, фургоны, имеющие места для перевозки людей, автоэвакуаторы</w:t>
            </w:r>
          </w:p>
        </w:tc>
        <w:tc>
          <w:tcPr>
            <w:tcW w:w="2126" w:type="dxa"/>
            <w:hideMark/>
          </w:tcPr>
          <w:p w14:paraId="7A6C1C2D" w14:textId="77777777" w:rsidR="00D43665" w:rsidRPr="00436339" w:rsidRDefault="00D43665" w:rsidP="00436339">
            <w:pPr>
              <w:spacing w:line="228" w:lineRule="auto"/>
              <w:jc w:val="center"/>
              <w:rPr>
                <w:sz w:val="24"/>
                <w:szCs w:val="24"/>
              </w:rPr>
            </w:pPr>
            <w:r w:rsidRPr="00436339">
              <w:rPr>
                <w:sz w:val="24"/>
                <w:szCs w:val="24"/>
              </w:rPr>
              <w:t>N</w:t>
            </w:r>
            <w:r w:rsidRPr="00436339">
              <w:rPr>
                <w:sz w:val="24"/>
                <w:szCs w:val="24"/>
                <w:vertAlign w:val="subscript"/>
              </w:rPr>
              <w:t>1</w:t>
            </w:r>
          </w:p>
        </w:tc>
        <w:tc>
          <w:tcPr>
            <w:tcW w:w="2268" w:type="dxa"/>
            <w:noWrap/>
            <w:hideMark/>
          </w:tcPr>
          <w:p w14:paraId="2081F425" w14:textId="511A4821" w:rsidR="00D43665" w:rsidRPr="006414A9" w:rsidRDefault="001C4D85" w:rsidP="00F75CEE">
            <w:pPr>
              <w:spacing w:line="228" w:lineRule="auto"/>
              <w:jc w:val="center"/>
              <w:rPr>
                <w:sz w:val="24"/>
                <w:szCs w:val="24"/>
              </w:rPr>
            </w:pPr>
            <w:r w:rsidRPr="006414A9">
              <w:rPr>
                <w:sz w:val="24"/>
                <w:szCs w:val="24"/>
              </w:rPr>
              <w:t>1</w:t>
            </w:r>
            <w:r w:rsidR="00CB0108">
              <w:rPr>
                <w:sz w:val="24"/>
                <w:szCs w:val="24"/>
              </w:rPr>
              <w:t> 397,46</w:t>
            </w:r>
          </w:p>
        </w:tc>
      </w:tr>
      <w:tr w:rsidR="00D43665" w:rsidRPr="00436339" w14:paraId="711CD6B0" w14:textId="77777777" w:rsidTr="00FC762F">
        <w:trPr>
          <w:trHeight w:val="20"/>
        </w:trPr>
        <w:tc>
          <w:tcPr>
            <w:tcW w:w="687" w:type="dxa"/>
            <w:hideMark/>
          </w:tcPr>
          <w:p w14:paraId="296AA075" w14:textId="77777777" w:rsidR="00D43665" w:rsidRPr="00436339" w:rsidRDefault="00D43665" w:rsidP="00436339">
            <w:pPr>
              <w:spacing w:line="228" w:lineRule="auto"/>
              <w:jc w:val="center"/>
              <w:rPr>
                <w:sz w:val="24"/>
                <w:szCs w:val="24"/>
              </w:rPr>
            </w:pPr>
            <w:r w:rsidRPr="00436339">
              <w:rPr>
                <w:sz w:val="24"/>
                <w:szCs w:val="24"/>
              </w:rPr>
              <w:t>14.</w:t>
            </w:r>
          </w:p>
        </w:tc>
        <w:tc>
          <w:tcPr>
            <w:tcW w:w="4984" w:type="dxa"/>
            <w:hideMark/>
          </w:tcPr>
          <w:p w14:paraId="7A9A7C32" w14:textId="77777777" w:rsidR="00D43665" w:rsidRPr="00436339" w:rsidRDefault="00D43665" w:rsidP="00436339">
            <w:pPr>
              <w:spacing w:line="228" w:lineRule="auto"/>
              <w:jc w:val="center"/>
              <w:rPr>
                <w:sz w:val="24"/>
                <w:szCs w:val="24"/>
              </w:rPr>
            </w:pPr>
            <w:r w:rsidRPr="00436339">
              <w:rPr>
                <w:sz w:val="24"/>
                <w:szCs w:val="24"/>
              </w:rP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2126" w:type="dxa"/>
            <w:hideMark/>
          </w:tcPr>
          <w:p w14:paraId="139B8640" w14:textId="77777777" w:rsidR="00D43665" w:rsidRPr="00436339" w:rsidRDefault="00D43665" w:rsidP="00436339">
            <w:pPr>
              <w:spacing w:line="228" w:lineRule="auto"/>
              <w:jc w:val="center"/>
              <w:rPr>
                <w:sz w:val="24"/>
                <w:szCs w:val="24"/>
              </w:rPr>
            </w:pPr>
            <w:r w:rsidRPr="00436339">
              <w:rPr>
                <w:sz w:val="24"/>
                <w:szCs w:val="24"/>
              </w:rPr>
              <w:t>N</w:t>
            </w:r>
            <w:r w:rsidRPr="00436339">
              <w:rPr>
                <w:sz w:val="24"/>
                <w:szCs w:val="24"/>
                <w:vertAlign w:val="subscript"/>
              </w:rPr>
              <w:t>2</w:t>
            </w:r>
          </w:p>
        </w:tc>
        <w:tc>
          <w:tcPr>
            <w:tcW w:w="2268" w:type="dxa"/>
            <w:noWrap/>
            <w:hideMark/>
          </w:tcPr>
          <w:p w14:paraId="5079F0EF" w14:textId="0B22EC85" w:rsidR="00D43665" w:rsidRPr="006414A9" w:rsidRDefault="00A8363B" w:rsidP="00F75CEE">
            <w:pPr>
              <w:spacing w:line="228" w:lineRule="auto"/>
              <w:jc w:val="center"/>
              <w:rPr>
                <w:sz w:val="24"/>
                <w:szCs w:val="24"/>
              </w:rPr>
            </w:pPr>
            <w:r>
              <w:rPr>
                <w:sz w:val="24"/>
                <w:szCs w:val="24"/>
              </w:rPr>
              <w:t>2</w:t>
            </w:r>
            <w:r w:rsidR="00CB0108">
              <w:rPr>
                <w:sz w:val="24"/>
                <w:szCs w:val="24"/>
              </w:rPr>
              <w:t> 511,65</w:t>
            </w:r>
          </w:p>
        </w:tc>
      </w:tr>
      <w:tr w:rsidR="00D43665" w:rsidRPr="00436339" w14:paraId="039A1C72" w14:textId="77777777" w:rsidTr="00FC762F">
        <w:trPr>
          <w:trHeight w:val="20"/>
        </w:trPr>
        <w:tc>
          <w:tcPr>
            <w:tcW w:w="687" w:type="dxa"/>
            <w:hideMark/>
          </w:tcPr>
          <w:p w14:paraId="7A652448" w14:textId="77777777" w:rsidR="00D43665" w:rsidRPr="00436339" w:rsidRDefault="00D43665" w:rsidP="00436339">
            <w:pPr>
              <w:jc w:val="center"/>
              <w:rPr>
                <w:sz w:val="24"/>
                <w:szCs w:val="24"/>
              </w:rPr>
            </w:pPr>
            <w:r w:rsidRPr="00436339">
              <w:rPr>
                <w:sz w:val="24"/>
                <w:szCs w:val="24"/>
              </w:rPr>
              <w:t>15.</w:t>
            </w:r>
          </w:p>
        </w:tc>
        <w:tc>
          <w:tcPr>
            <w:tcW w:w="4984" w:type="dxa"/>
            <w:hideMark/>
          </w:tcPr>
          <w:p w14:paraId="152DD239" w14:textId="77777777" w:rsidR="00D43665" w:rsidRPr="00436339" w:rsidRDefault="00D43665" w:rsidP="00436339">
            <w:pPr>
              <w:jc w:val="center"/>
              <w:rPr>
                <w:sz w:val="24"/>
                <w:szCs w:val="24"/>
              </w:rPr>
            </w:pPr>
            <w:r w:rsidRPr="00436339">
              <w:rPr>
                <w:sz w:val="24"/>
                <w:szCs w:val="24"/>
              </w:rP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2126" w:type="dxa"/>
            <w:hideMark/>
          </w:tcPr>
          <w:p w14:paraId="19E6961F" w14:textId="77777777" w:rsidR="00D43665" w:rsidRPr="00436339" w:rsidRDefault="00D43665" w:rsidP="00436339">
            <w:pPr>
              <w:jc w:val="center"/>
              <w:rPr>
                <w:sz w:val="24"/>
                <w:szCs w:val="24"/>
              </w:rPr>
            </w:pPr>
            <w:r w:rsidRPr="00436339">
              <w:rPr>
                <w:sz w:val="24"/>
                <w:szCs w:val="24"/>
              </w:rPr>
              <w:t>N</w:t>
            </w:r>
            <w:r w:rsidRPr="00436339">
              <w:rPr>
                <w:sz w:val="24"/>
                <w:szCs w:val="24"/>
                <w:vertAlign w:val="subscript"/>
              </w:rPr>
              <w:t>3</w:t>
            </w:r>
          </w:p>
        </w:tc>
        <w:tc>
          <w:tcPr>
            <w:tcW w:w="2268" w:type="dxa"/>
            <w:noWrap/>
            <w:hideMark/>
          </w:tcPr>
          <w:p w14:paraId="3E19ECB1" w14:textId="45E55F3F" w:rsidR="00D43665" w:rsidRPr="006414A9" w:rsidRDefault="001C4D85" w:rsidP="00F75CEE">
            <w:pPr>
              <w:jc w:val="center"/>
              <w:rPr>
                <w:sz w:val="24"/>
                <w:szCs w:val="24"/>
              </w:rPr>
            </w:pPr>
            <w:r w:rsidRPr="006414A9">
              <w:rPr>
                <w:sz w:val="24"/>
                <w:szCs w:val="24"/>
              </w:rPr>
              <w:t>2</w:t>
            </w:r>
            <w:r w:rsidR="00CB0108">
              <w:rPr>
                <w:sz w:val="24"/>
                <w:szCs w:val="24"/>
              </w:rPr>
              <w:t> 702,59</w:t>
            </w:r>
          </w:p>
        </w:tc>
      </w:tr>
      <w:tr w:rsidR="00D43665" w:rsidRPr="00436339" w14:paraId="45C37DF5" w14:textId="77777777" w:rsidTr="00FC762F">
        <w:trPr>
          <w:trHeight w:val="20"/>
        </w:trPr>
        <w:tc>
          <w:tcPr>
            <w:tcW w:w="687" w:type="dxa"/>
            <w:hideMark/>
          </w:tcPr>
          <w:p w14:paraId="4A41E23B" w14:textId="77777777" w:rsidR="00D43665" w:rsidRPr="00436339" w:rsidRDefault="00D43665" w:rsidP="00436339">
            <w:pPr>
              <w:jc w:val="center"/>
              <w:rPr>
                <w:sz w:val="24"/>
                <w:szCs w:val="24"/>
              </w:rPr>
            </w:pPr>
            <w:r w:rsidRPr="00436339">
              <w:rPr>
                <w:sz w:val="24"/>
                <w:szCs w:val="24"/>
              </w:rPr>
              <w:t>16.</w:t>
            </w:r>
          </w:p>
        </w:tc>
        <w:tc>
          <w:tcPr>
            <w:tcW w:w="4984" w:type="dxa"/>
            <w:hideMark/>
          </w:tcPr>
          <w:p w14:paraId="5C90E0B3" w14:textId="77777777" w:rsidR="00D43665" w:rsidRPr="00436339" w:rsidRDefault="00D43665" w:rsidP="00436339">
            <w:pPr>
              <w:jc w:val="center"/>
              <w:rPr>
                <w:sz w:val="24"/>
                <w:szCs w:val="24"/>
              </w:rPr>
            </w:pPr>
            <w:r w:rsidRPr="00436339">
              <w:rPr>
                <w:sz w:val="24"/>
                <w:szCs w:val="24"/>
              </w:rPr>
              <w:t>Специальные транспортные средства оперативных служб, цистерны, цистерны для перевозки и заправки сжиженных углеводородных газов, транспортные средства для перевозки пищевых продуктов</w:t>
            </w:r>
          </w:p>
        </w:tc>
        <w:tc>
          <w:tcPr>
            <w:tcW w:w="2126" w:type="dxa"/>
            <w:hideMark/>
          </w:tcPr>
          <w:p w14:paraId="3D09291D" w14:textId="77777777" w:rsidR="00D43665" w:rsidRPr="00436339" w:rsidRDefault="00D43665" w:rsidP="00436339">
            <w:pPr>
              <w:jc w:val="center"/>
              <w:rPr>
                <w:sz w:val="24"/>
                <w:szCs w:val="24"/>
              </w:rPr>
            </w:pPr>
            <w:r w:rsidRPr="00436339">
              <w:rPr>
                <w:sz w:val="24"/>
                <w:szCs w:val="24"/>
              </w:rPr>
              <w:t>O</w:t>
            </w:r>
            <w:r w:rsidRPr="00436339">
              <w:rPr>
                <w:sz w:val="24"/>
                <w:szCs w:val="24"/>
                <w:vertAlign w:val="subscript"/>
              </w:rPr>
              <w:t>1</w:t>
            </w:r>
            <w:r w:rsidRPr="00436339">
              <w:rPr>
                <w:sz w:val="24"/>
                <w:szCs w:val="24"/>
              </w:rPr>
              <w:t>, O</w:t>
            </w:r>
            <w:r w:rsidRPr="00436339">
              <w:rPr>
                <w:sz w:val="24"/>
                <w:szCs w:val="24"/>
                <w:vertAlign w:val="subscript"/>
              </w:rPr>
              <w:t>2</w:t>
            </w:r>
          </w:p>
        </w:tc>
        <w:tc>
          <w:tcPr>
            <w:tcW w:w="2268" w:type="dxa"/>
            <w:noWrap/>
            <w:hideMark/>
          </w:tcPr>
          <w:p w14:paraId="237B2191" w14:textId="04C6F2E7" w:rsidR="00D43665" w:rsidRPr="006414A9" w:rsidRDefault="00CB0108" w:rsidP="00F75CEE">
            <w:pPr>
              <w:jc w:val="center"/>
              <w:rPr>
                <w:sz w:val="24"/>
                <w:szCs w:val="24"/>
              </w:rPr>
            </w:pPr>
            <w:r>
              <w:rPr>
                <w:sz w:val="24"/>
                <w:szCs w:val="24"/>
              </w:rPr>
              <w:t>1 031,04</w:t>
            </w:r>
          </w:p>
        </w:tc>
      </w:tr>
      <w:tr w:rsidR="00D43665" w:rsidRPr="00436339" w14:paraId="2DBC65A1" w14:textId="77777777" w:rsidTr="00FC762F">
        <w:trPr>
          <w:trHeight w:val="20"/>
        </w:trPr>
        <w:tc>
          <w:tcPr>
            <w:tcW w:w="687" w:type="dxa"/>
            <w:hideMark/>
          </w:tcPr>
          <w:p w14:paraId="77C40860" w14:textId="77777777" w:rsidR="00D43665" w:rsidRPr="00436339" w:rsidRDefault="00D43665" w:rsidP="00436339">
            <w:pPr>
              <w:jc w:val="center"/>
              <w:rPr>
                <w:sz w:val="24"/>
                <w:szCs w:val="24"/>
              </w:rPr>
            </w:pPr>
            <w:r w:rsidRPr="00436339">
              <w:rPr>
                <w:sz w:val="24"/>
                <w:szCs w:val="24"/>
              </w:rPr>
              <w:t>17.</w:t>
            </w:r>
          </w:p>
        </w:tc>
        <w:tc>
          <w:tcPr>
            <w:tcW w:w="4984" w:type="dxa"/>
            <w:hideMark/>
          </w:tcPr>
          <w:p w14:paraId="36824C0D" w14:textId="77777777" w:rsidR="00D43665" w:rsidRPr="00743D6B" w:rsidRDefault="00D43665" w:rsidP="00436339">
            <w:pPr>
              <w:jc w:val="center"/>
              <w:rPr>
                <w:sz w:val="24"/>
                <w:szCs w:val="24"/>
              </w:rPr>
            </w:pPr>
            <w:r w:rsidRPr="00743D6B">
              <w:rPr>
                <w:sz w:val="24"/>
                <w:szCs w:val="24"/>
              </w:rP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2126" w:type="dxa"/>
            <w:hideMark/>
          </w:tcPr>
          <w:p w14:paraId="3FAC6E42" w14:textId="77777777" w:rsidR="00D43665" w:rsidRPr="00743D6B" w:rsidRDefault="00D43665" w:rsidP="00436339">
            <w:pPr>
              <w:jc w:val="center"/>
              <w:rPr>
                <w:sz w:val="24"/>
                <w:szCs w:val="24"/>
              </w:rPr>
            </w:pPr>
            <w:r w:rsidRPr="00743D6B">
              <w:rPr>
                <w:sz w:val="24"/>
                <w:szCs w:val="24"/>
              </w:rPr>
              <w:t>O</w:t>
            </w:r>
            <w:r w:rsidRPr="00743D6B">
              <w:rPr>
                <w:sz w:val="24"/>
                <w:szCs w:val="24"/>
                <w:vertAlign w:val="subscript"/>
              </w:rPr>
              <w:t>3</w:t>
            </w:r>
            <w:r w:rsidRPr="00743D6B">
              <w:rPr>
                <w:sz w:val="24"/>
                <w:szCs w:val="24"/>
              </w:rPr>
              <w:t>, O</w:t>
            </w:r>
            <w:r w:rsidRPr="00743D6B">
              <w:rPr>
                <w:sz w:val="24"/>
                <w:szCs w:val="24"/>
                <w:vertAlign w:val="subscript"/>
              </w:rPr>
              <w:t>4</w:t>
            </w:r>
          </w:p>
        </w:tc>
        <w:tc>
          <w:tcPr>
            <w:tcW w:w="2268" w:type="dxa"/>
            <w:noWrap/>
            <w:hideMark/>
          </w:tcPr>
          <w:p w14:paraId="550EA428" w14:textId="10FBE857" w:rsidR="00D43665" w:rsidRPr="00743D6B" w:rsidRDefault="001C4D85" w:rsidP="00F75CEE">
            <w:pPr>
              <w:jc w:val="center"/>
              <w:rPr>
                <w:sz w:val="24"/>
                <w:szCs w:val="24"/>
              </w:rPr>
            </w:pPr>
            <w:r w:rsidRPr="00743D6B">
              <w:rPr>
                <w:sz w:val="24"/>
                <w:szCs w:val="24"/>
              </w:rPr>
              <w:t>1</w:t>
            </w:r>
            <w:r w:rsidR="00CB0108" w:rsidRPr="00743D6B">
              <w:rPr>
                <w:sz w:val="24"/>
                <w:szCs w:val="24"/>
              </w:rPr>
              <w:t> 750,80</w:t>
            </w:r>
          </w:p>
        </w:tc>
      </w:tr>
      <w:tr w:rsidR="00D43665" w:rsidRPr="00436339" w14:paraId="6800875F" w14:textId="77777777" w:rsidTr="00FC762F">
        <w:trPr>
          <w:trHeight w:val="20"/>
        </w:trPr>
        <w:tc>
          <w:tcPr>
            <w:tcW w:w="687" w:type="dxa"/>
            <w:hideMark/>
          </w:tcPr>
          <w:p w14:paraId="2F9395D3" w14:textId="77777777" w:rsidR="00D43665" w:rsidRPr="00436339" w:rsidRDefault="00D43665" w:rsidP="00436339">
            <w:pPr>
              <w:jc w:val="center"/>
              <w:rPr>
                <w:sz w:val="24"/>
                <w:szCs w:val="24"/>
              </w:rPr>
            </w:pPr>
            <w:r w:rsidRPr="00436339">
              <w:rPr>
                <w:sz w:val="24"/>
                <w:szCs w:val="24"/>
              </w:rPr>
              <w:t>18.</w:t>
            </w:r>
          </w:p>
        </w:tc>
        <w:tc>
          <w:tcPr>
            <w:tcW w:w="4984" w:type="dxa"/>
            <w:hideMark/>
          </w:tcPr>
          <w:p w14:paraId="4BE78C4E" w14:textId="77777777" w:rsidR="00D43665" w:rsidRPr="00743D6B" w:rsidRDefault="00D43665" w:rsidP="00436339">
            <w:pPr>
              <w:jc w:val="center"/>
              <w:rPr>
                <w:sz w:val="24"/>
                <w:szCs w:val="24"/>
              </w:rPr>
            </w:pPr>
            <w:r w:rsidRPr="00743D6B">
              <w:rPr>
                <w:sz w:val="24"/>
                <w:szCs w:val="24"/>
              </w:rPr>
              <w:t>Специальные транспортные средства оперативных служб</w:t>
            </w:r>
          </w:p>
        </w:tc>
        <w:tc>
          <w:tcPr>
            <w:tcW w:w="2126" w:type="dxa"/>
            <w:hideMark/>
          </w:tcPr>
          <w:p w14:paraId="0CFE5F36" w14:textId="77777777" w:rsidR="00D43665" w:rsidRPr="00743D6B" w:rsidRDefault="00D43665" w:rsidP="00436339">
            <w:pPr>
              <w:jc w:val="center"/>
              <w:rPr>
                <w:sz w:val="24"/>
                <w:szCs w:val="24"/>
              </w:rPr>
            </w:pPr>
            <w:r w:rsidRPr="00743D6B">
              <w:rPr>
                <w:sz w:val="24"/>
                <w:szCs w:val="24"/>
              </w:rPr>
              <w:t>L</w:t>
            </w:r>
          </w:p>
        </w:tc>
        <w:tc>
          <w:tcPr>
            <w:tcW w:w="2268" w:type="dxa"/>
            <w:noWrap/>
            <w:hideMark/>
          </w:tcPr>
          <w:p w14:paraId="15974A0D" w14:textId="43689364" w:rsidR="00D43665" w:rsidRPr="00743D6B" w:rsidRDefault="002F0E2B" w:rsidP="00F75CEE">
            <w:pPr>
              <w:jc w:val="center"/>
              <w:rPr>
                <w:sz w:val="24"/>
                <w:szCs w:val="24"/>
              </w:rPr>
            </w:pPr>
            <w:r w:rsidRPr="00743D6B">
              <w:rPr>
                <w:sz w:val="24"/>
                <w:szCs w:val="24"/>
              </w:rPr>
              <w:t>4</w:t>
            </w:r>
            <w:r w:rsidR="00CB0108" w:rsidRPr="00743D6B">
              <w:rPr>
                <w:sz w:val="24"/>
                <w:szCs w:val="24"/>
              </w:rPr>
              <w:t>64,88</w:t>
            </w:r>
          </w:p>
        </w:tc>
      </w:tr>
      <w:tr w:rsidR="00D43665" w:rsidRPr="00436339" w14:paraId="4FB17408" w14:textId="77777777" w:rsidTr="00FC762F">
        <w:trPr>
          <w:trHeight w:val="20"/>
        </w:trPr>
        <w:tc>
          <w:tcPr>
            <w:tcW w:w="687" w:type="dxa"/>
            <w:hideMark/>
          </w:tcPr>
          <w:p w14:paraId="77563F9E" w14:textId="77777777" w:rsidR="00D43665" w:rsidRPr="00436339" w:rsidRDefault="00D43665" w:rsidP="00436339">
            <w:pPr>
              <w:jc w:val="center"/>
              <w:rPr>
                <w:sz w:val="24"/>
                <w:szCs w:val="24"/>
              </w:rPr>
            </w:pPr>
            <w:r w:rsidRPr="00436339">
              <w:rPr>
                <w:sz w:val="24"/>
                <w:szCs w:val="24"/>
              </w:rPr>
              <w:lastRenderedPageBreak/>
              <w:t>19.</w:t>
            </w:r>
          </w:p>
        </w:tc>
        <w:tc>
          <w:tcPr>
            <w:tcW w:w="4984" w:type="dxa"/>
            <w:hideMark/>
          </w:tcPr>
          <w:p w14:paraId="42D3971F" w14:textId="77777777" w:rsidR="00D43665" w:rsidRPr="00743D6B" w:rsidRDefault="00D43665" w:rsidP="00436339">
            <w:pPr>
              <w:jc w:val="center"/>
              <w:rPr>
                <w:sz w:val="24"/>
                <w:szCs w:val="24"/>
              </w:rPr>
            </w:pPr>
            <w:r w:rsidRPr="00743D6B">
              <w:rPr>
                <w:sz w:val="24"/>
                <w:szCs w:val="24"/>
              </w:rPr>
              <w:t>Специализированные транспортные средства, цистерны для перевозки и заправки нефтепродуктов</w:t>
            </w:r>
          </w:p>
        </w:tc>
        <w:tc>
          <w:tcPr>
            <w:tcW w:w="2126" w:type="dxa"/>
            <w:hideMark/>
          </w:tcPr>
          <w:p w14:paraId="4A594A84" w14:textId="77777777" w:rsidR="00D43665" w:rsidRPr="00743D6B" w:rsidRDefault="00D43665" w:rsidP="00436339">
            <w:pPr>
              <w:jc w:val="center"/>
              <w:rPr>
                <w:sz w:val="24"/>
                <w:szCs w:val="24"/>
              </w:rPr>
            </w:pPr>
            <w:r w:rsidRPr="00743D6B">
              <w:rPr>
                <w:sz w:val="24"/>
                <w:szCs w:val="24"/>
              </w:rPr>
              <w:t>N</w:t>
            </w:r>
            <w:r w:rsidRPr="00743D6B">
              <w:rPr>
                <w:sz w:val="24"/>
                <w:szCs w:val="24"/>
                <w:vertAlign w:val="subscript"/>
              </w:rPr>
              <w:t>1</w:t>
            </w:r>
          </w:p>
        </w:tc>
        <w:tc>
          <w:tcPr>
            <w:tcW w:w="2268" w:type="dxa"/>
            <w:noWrap/>
            <w:hideMark/>
          </w:tcPr>
          <w:p w14:paraId="5E8C8404" w14:textId="7F3C929C" w:rsidR="00D43665" w:rsidRPr="00743D6B" w:rsidRDefault="001C4D85" w:rsidP="00F75CEE">
            <w:pPr>
              <w:jc w:val="center"/>
              <w:rPr>
                <w:sz w:val="24"/>
                <w:szCs w:val="24"/>
              </w:rPr>
            </w:pPr>
            <w:r w:rsidRPr="00743D6B">
              <w:rPr>
                <w:sz w:val="24"/>
                <w:szCs w:val="24"/>
              </w:rPr>
              <w:t>1</w:t>
            </w:r>
            <w:r w:rsidR="00CB0108" w:rsidRPr="00743D6B">
              <w:rPr>
                <w:sz w:val="24"/>
                <w:szCs w:val="24"/>
              </w:rPr>
              <w:t> 520,77</w:t>
            </w:r>
          </w:p>
        </w:tc>
      </w:tr>
      <w:tr w:rsidR="00D43665" w:rsidRPr="00436339" w14:paraId="40561789" w14:textId="77777777" w:rsidTr="00FC762F">
        <w:trPr>
          <w:trHeight w:val="20"/>
        </w:trPr>
        <w:tc>
          <w:tcPr>
            <w:tcW w:w="687" w:type="dxa"/>
            <w:hideMark/>
          </w:tcPr>
          <w:p w14:paraId="65BD23EE" w14:textId="77777777" w:rsidR="00D43665" w:rsidRPr="00436339" w:rsidRDefault="00D43665" w:rsidP="00436339">
            <w:pPr>
              <w:jc w:val="center"/>
              <w:rPr>
                <w:sz w:val="24"/>
                <w:szCs w:val="24"/>
              </w:rPr>
            </w:pPr>
            <w:r w:rsidRPr="00436339">
              <w:rPr>
                <w:sz w:val="24"/>
                <w:szCs w:val="24"/>
              </w:rPr>
              <w:t>20.</w:t>
            </w:r>
          </w:p>
        </w:tc>
        <w:tc>
          <w:tcPr>
            <w:tcW w:w="4984" w:type="dxa"/>
            <w:hideMark/>
          </w:tcPr>
          <w:p w14:paraId="2418572D" w14:textId="77777777" w:rsidR="00D43665" w:rsidRPr="00743D6B" w:rsidRDefault="00D43665" w:rsidP="00436339">
            <w:pPr>
              <w:jc w:val="center"/>
              <w:rPr>
                <w:sz w:val="24"/>
                <w:szCs w:val="24"/>
              </w:rPr>
            </w:pPr>
            <w:r w:rsidRPr="00743D6B">
              <w:rPr>
                <w:sz w:val="24"/>
                <w:szCs w:val="24"/>
              </w:rPr>
              <w:t>Специализированные транспортные средства, цистерны для перевозки и заправки нефтепродуктов, транспортные средства - фургоны, имеющие места для перевозки людей</w:t>
            </w:r>
          </w:p>
        </w:tc>
        <w:tc>
          <w:tcPr>
            <w:tcW w:w="2126" w:type="dxa"/>
            <w:hideMark/>
          </w:tcPr>
          <w:p w14:paraId="54D51A89" w14:textId="77777777" w:rsidR="00D43665" w:rsidRPr="00743D6B" w:rsidRDefault="00D43665" w:rsidP="00436339">
            <w:pPr>
              <w:jc w:val="center"/>
              <w:rPr>
                <w:sz w:val="24"/>
                <w:szCs w:val="24"/>
              </w:rPr>
            </w:pPr>
            <w:r w:rsidRPr="00743D6B">
              <w:rPr>
                <w:sz w:val="24"/>
                <w:szCs w:val="24"/>
              </w:rPr>
              <w:t>N</w:t>
            </w:r>
            <w:r w:rsidRPr="00743D6B">
              <w:rPr>
                <w:sz w:val="24"/>
                <w:szCs w:val="24"/>
                <w:vertAlign w:val="subscript"/>
              </w:rPr>
              <w:t>2</w:t>
            </w:r>
          </w:p>
        </w:tc>
        <w:tc>
          <w:tcPr>
            <w:tcW w:w="2268" w:type="dxa"/>
            <w:noWrap/>
            <w:hideMark/>
          </w:tcPr>
          <w:p w14:paraId="0E67D4A9" w14:textId="774A7E6B" w:rsidR="00D43665" w:rsidRPr="00743D6B" w:rsidRDefault="001C4D85" w:rsidP="00F75CEE">
            <w:pPr>
              <w:jc w:val="center"/>
              <w:rPr>
                <w:sz w:val="24"/>
                <w:szCs w:val="24"/>
              </w:rPr>
            </w:pPr>
            <w:r w:rsidRPr="00743D6B">
              <w:rPr>
                <w:sz w:val="24"/>
                <w:szCs w:val="24"/>
              </w:rPr>
              <w:t>2</w:t>
            </w:r>
            <w:r w:rsidR="00CB0108" w:rsidRPr="00743D6B">
              <w:rPr>
                <w:sz w:val="24"/>
                <w:szCs w:val="24"/>
              </w:rPr>
              <w:t> 739,98</w:t>
            </w:r>
          </w:p>
        </w:tc>
      </w:tr>
      <w:tr w:rsidR="00D43665" w:rsidRPr="00436339" w14:paraId="6B13F4A4" w14:textId="77777777" w:rsidTr="00FC762F">
        <w:trPr>
          <w:trHeight w:val="20"/>
        </w:trPr>
        <w:tc>
          <w:tcPr>
            <w:tcW w:w="687" w:type="dxa"/>
            <w:hideMark/>
          </w:tcPr>
          <w:p w14:paraId="41D1A8D4" w14:textId="77777777" w:rsidR="00D43665" w:rsidRPr="00436339" w:rsidRDefault="00D43665" w:rsidP="00436339">
            <w:pPr>
              <w:jc w:val="center"/>
              <w:rPr>
                <w:sz w:val="24"/>
                <w:szCs w:val="24"/>
              </w:rPr>
            </w:pPr>
            <w:r w:rsidRPr="00436339">
              <w:rPr>
                <w:sz w:val="24"/>
                <w:szCs w:val="24"/>
              </w:rPr>
              <w:t>21.</w:t>
            </w:r>
          </w:p>
        </w:tc>
        <w:tc>
          <w:tcPr>
            <w:tcW w:w="4984" w:type="dxa"/>
            <w:hideMark/>
          </w:tcPr>
          <w:p w14:paraId="2346A07D" w14:textId="77777777" w:rsidR="00D43665" w:rsidRPr="00743D6B" w:rsidRDefault="00D43665" w:rsidP="00436339">
            <w:pPr>
              <w:jc w:val="center"/>
              <w:rPr>
                <w:sz w:val="24"/>
                <w:szCs w:val="24"/>
              </w:rPr>
            </w:pPr>
            <w:r w:rsidRPr="00743D6B">
              <w:rPr>
                <w:sz w:val="24"/>
                <w:szCs w:val="24"/>
              </w:rPr>
              <w:t>Специализированные транспортные средства, фургоны, имеющие места для перевозки людей, цистерны для перевозки и заправки нефтепродуктов</w:t>
            </w:r>
          </w:p>
        </w:tc>
        <w:tc>
          <w:tcPr>
            <w:tcW w:w="2126" w:type="dxa"/>
            <w:hideMark/>
          </w:tcPr>
          <w:p w14:paraId="67879C39" w14:textId="77777777" w:rsidR="00D43665" w:rsidRPr="00743D6B" w:rsidRDefault="00D43665" w:rsidP="00436339">
            <w:pPr>
              <w:jc w:val="center"/>
              <w:rPr>
                <w:sz w:val="24"/>
                <w:szCs w:val="24"/>
              </w:rPr>
            </w:pPr>
            <w:r w:rsidRPr="00743D6B">
              <w:rPr>
                <w:sz w:val="24"/>
                <w:szCs w:val="24"/>
              </w:rPr>
              <w:t>N</w:t>
            </w:r>
            <w:r w:rsidRPr="00743D6B">
              <w:rPr>
                <w:sz w:val="24"/>
                <w:szCs w:val="24"/>
                <w:vertAlign w:val="subscript"/>
              </w:rPr>
              <w:t>3</w:t>
            </w:r>
          </w:p>
        </w:tc>
        <w:tc>
          <w:tcPr>
            <w:tcW w:w="2268" w:type="dxa"/>
            <w:noWrap/>
            <w:hideMark/>
          </w:tcPr>
          <w:p w14:paraId="5881151E" w14:textId="2EA69DBB" w:rsidR="00D43665" w:rsidRPr="00743D6B" w:rsidRDefault="001C4D85" w:rsidP="00F75CEE">
            <w:pPr>
              <w:jc w:val="center"/>
              <w:rPr>
                <w:sz w:val="24"/>
                <w:szCs w:val="24"/>
              </w:rPr>
            </w:pPr>
            <w:r w:rsidRPr="00743D6B">
              <w:rPr>
                <w:sz w:val="24"/>
                <w:szCs w:val="24"/>
              </w:rPr>
              <w:t>2</w:t>
            </w:r>
            <w:r w:rsidR="00CB0108" w:rsidRPr="00743D6B">
              <w:rPr>
                <w:sz w:val="24"/>
                <w:szCs w:val="24"/>
              </w:rPr>
              <w:t> 969,05</w:t>
            </w:r>
          </w:p>
        </w:tc>
      </w:tr>
      <w:tr w:rsidR="00D43665" w:rsidRPr="00436339" w14:paraId="15EBF038" w14:textId="77777777" w:rsidTr="00FC762F">
        <w:trPr>
          <w:trHeight w:val="20"/>
        </w:trPr>
        <w:tc>
          <w:tcPr>
            <w:tcW w:w="687" w:type="dxa"/>
            <w:hideMark/>
          </w:tcPr>
          <w:p w14:paraId="779D2220" w14:textId="77777777" w:rsidR="00D43665" w:rsidRPr="00436339" w:rsidRDefault="00D43665" w:rsidP="00436339">
            <w:pPr>
              <w:jc w:val="center"/>
              <w:rPr>
                <w:sz w:val="24"/>
                <w:szCs w:val="24"/>
              </w:rPr>
            </w:pPr>
            <w:r w:rsidRPr="00436339">
              <w:rPr>
                <w:sz w:val="24"/>
                <w:szCs w:val="24"/>
              </w:rPr>
              <w:t>22.</w:t>
            </w:r>
          </w:p>
        </w:tc>
        <w:tc>
          <w:tcPr>
            <w:tcW w:w="4984" w:type="dxa"/>
            <w:hideMark/>
          </w:tcPr>
          <w:p w14:paraId="62330ADA" w14:textId="77777777" w:rsidR="0056462C" w:rsidRPr="00743D6B" w:rsidRDefault="00D43665" w:rsidP="00436339">
            <w:pPr>
              <w:jc w:val="center"/>
              <w:rPr>
                <w:sz w:val="24"/>
                <w:szCs w:val="24"/>
              </w:rPr>
            </w:pPr>
            <w:r w:rsidRPr="00743D6B">
              <w:rPr>
                <w:sz w:val="24"/>
                <w:szCs w:val="24"/>
              </w:rPr>
              <w:t xml:space="preserve">Специализированные </w:t>
            </w:r>
          </w:p>
          <w:p w14:paraId="5B343652" w14:textId="77777777" w:rsidR="00D43665" w:rsidRPr="00743D6B" w:rsidRDefault="00D43665" w:rsidP="00436339">
            <w:pPr>
              <w:jc w:val="center"/>
              <w:rPr>
                <w:sz w:val="24"/>
                <w:szCs w:val="24"/>
              </w:rPr>
            </w:pPr>
            <w:r w:rsidRPr="00743D6B">
              <w:rPr>
                <w:sz w:val="24"/>
                <w:szCs w:val="24"/>
              </w:rPr>
              <w:t>транспортные средства</w:t>
            </w:r>
          </w:p>
        </w:tc>
        <w:tc>
          <w:tcPr>
            <w:tcW w:w="2126" w:type="dxa"/>
            <w:hideMark/>
          </w:tcPr>
          <w:p w14:paraId="7D14BB8E" w14:textId="77777777" w:rsidR="00D43665" w:rsidRPr="00743D6B" w:rsidRDefault="00D43665" w:rsidP="00436339">
            <w:pPr>
              <w:jc w:val="center"/>
              <w:rPr>
                <w:sz w:val="24"/>
                <w:szCs w:val="24"/>
              </w:rPr>
            </w:pPr>
            <w:r w:rsidRPr="00743D6B">
              <w:rPr>
                <w:sz w:val="24"/>
                <w:szCs w:val="24"/>
              </w:rPr>
              <w:t>O</w:t>
            </w:r>
            <w:r w:rsidRPr="00743D6B">
              <w:rPr>
                <w:sz w:val="24"/>
                <w:szCs w:val="24"/>
                <w:vertAlign w:val="subscript"/>
              </w:rPr>
              <w:t>1</w:t>
            </w:r>
            <w:r w:rsidRPr="00743D6B">
              <w:rPr>
                <w:sz w:val="24"/>
                <w:szCs w:val="24"/>
              </w:rPr>
              <w:t>, O</w:t>
            </w:r>
            <w:r w:rsidRPr="00743D6B">
              <w:rPr>
                <w:sz w:val="24"/>
                <w:szCs w:val="24"/>
                <w:vertAlign w:val="subscript"/>
              </w:rPr>
              <w:t>2</w:t>
            </w:r>
          </w:p>
        </w:tc>
        <w:tc>
          <w:tcPr>
            <w:tcW w:w="2268" w:type="dxa"/>
            <w:noWrap/>
            <w:hideMark/>
          </w:tcPr>
          <w:p w14:paraId="1F6C39A3" w14:textId="0CC4EACB" w:rsidR="00D43665" w:rsidRPr="00743D6B" w:rsidRDefault="00A62FFC" w:rsidP="00F75CEE">
            <w:pPr>
              <w:jc w:val="center"/>
              <w:rPr>
                <w:sz w:val="24"/>
                <w:szCs w:val="24"/>
              </w:rPr>
            </w:pPr>
            <w:r w:rsidRPr="00743D6B">
              <w:rPr>
                <w:sz w:val="24"/>
                <w:szCs w:val="24"/>
              </w:rPr>
              <w:t>1</w:t>
            </w:r>
            <w:r w:rsidR="00CB0108" w:rsidRPr="00743D6B">
              <w:rPr>
                <w:sz w:val="24"/>
                <w:szCs w:val="24"/>
              </w:rPr>
              <w:t> 150,00</w:t>
            </w:r>
          </w:p>
        </w:tc>
      </w:tr>
      <w:tr w:rsidR="00D43665" w:rsidRPr="00436339" w14:paraId="31244D15" w14:textId="77777777" w:rsidTr="00FC762F">
        <w:trPr>
          <w:trHeight w:val="20"/>
        </w:trPr>
        <w:tc>
          <w:tcPr>
            <w:tcW w:w="687" w:type="dxa"/>
            <w:hideMark/>
          </w:tcPr>
          <w:p w14:paraId="176B4B32" w14:textId="77777777" w:rsidR="00D43665" w:rsidRPr="00436339" w:rsidRDefault="00D43665" w:rsidP="00436339">
            <w:pPr>
              <w:jc w:val="center"/>
              <w:rPr>
                <w:sz w:val="24"/>
                <w:szCs w:val="24"/>
              </w:rPr>
            </w:pPr>
            <w:r w:rsidRPr="00436339">
              <w:rPr>
                <w:sz w:val="24"/>
                <w:szCs w:val="24"/>
              </w:rPr>
              <w:t>23.</w:t>
            </w:r>
          </w:p>
        </w:tc>
        <w:tc>
          <w:tcPr>
            <w:tcW w:w="4984" w:type="dxa"/>
            <w:hideMark/>
          </w:tcPr>
          <w:p w14:paraId="0A306F25" w14:textId="77777777" w:rsidR="0056462C" w:rsidRPr="00743D6B" w:rsidRDefault="00D43665" w:rsidP="00436339">
            <w:pPr>
              <w:jc w:val="center"/>
              <w:rPr>
                <w:sz w:val="24"/>
                <w:szCs w:val="24"/>
              </w:rPr>
            </w:pPr>
            <w:r w:rsidRPr="00743D6B">
              <w:rPr>
                <w:sz w:val="24"/>
                <w:szCs w:val="24"/>
              </w:rPr>
              <w:t xml:space="preserve">Специализированные </w:t>
            </w:r>
          </w:p>
          <w:p w14:paraId="7F2497D5" w14:textId="77777777" w:rsidR="00D43665" w:rsidRPr="00743D6B" w:rsidRDefault="00D43665" w:rsidP="00436339">
            <w:pPr>
              <w:jc w:val="center"/>
              <w:rPr>
                <w:sz w:val="24"/>
                <w:szCs w:val="24"/>
              </w:rPr>
            </w:pPr>
            <w:r w:rsidRPr="00743D6B">
              <w:rPr>
                <w:sz w:val="24"/>
                <w:szCs w:val="24"/>
              </w:rPr>
              <w:t>транспортные средства</w:t>
            </w:r>
          </w:p>
        </w:tc>
        <w:tc>
          <w:tcPr>
            <w:tcW w:w="2126" w:type="dxa"/>
            <w:hideMark/>
          </w:tcPr>
          <w:p w14:paraId="39E1CBD4" w14:textId="77777777" w:rsidR="00D43665" w:rsidRPr="00743D6B" w:rsidRDefault="00D43665" w:rsidP="00436339">
            <w:pPr>
              <w:jc w:val="center"/>
              <w:rPr>
                <w:sz w:val="24"/>
                <w:szCs w:val="24"/>
              </w:rPr>
            </w:pPr>
            <w:r w:rsidRPr="00743D6B">
              <w:rPr>
                <w:sz w:val="24"/>
                <w:szCs w:val="24"/>
              </w:rPr>
              <w:t>O</w:t>
            </w:r>
            <w:r w:rsidRPr="00743D6B">
              <w:rPr>
                <w:sz w:val="24"/>
                <w:szCs w:val="24"/>
                <w:vertAlign w:val="subscript"/>
              </w:rPr>
              <w:t>3</w:t>
            </w:r>
            <w:r w:rsidRPr="00743D6B">
              <w:rPr>
                <w:sz w:val="24"/>
                <w:szCs w:val="24"/>
              </w:rPr>
              <w:t>, O</w:t>
            </w:r>
            <w:r w:rsidRPr="00743D6B">
              <w:rPr>
                <w:sz w:val="24"/>
                <w:szCs w:val="24"/>
                <w:vertAlign w:val="subscript"/>
              </w:rPr>
              <w:t>4</w:t>
            </w:r>
          </w:p>
        </w:tc>
        <w:tc>
          <w:tcPr>
            <w:tcW w:w="2268" w:type="dxa"/>
            <w:noWrap/>
            <w:hideMark/>
          </w:tcPr>
          <w:p w14:paraId="26554AD3" w14:textId="74FC208B" w:rsidR="00D43665" w:rsidRPr="00743D6B" w:rsidRDefault="001C4D85" w:rsidP="00F75CEE">
            <w:pPr>
              <w:jc w:val="center"/>
              <w:rPr>
                <w:sz w:val="24"/>
                <w:szCs w:val="24"/>
              </w:rPr>
            </w:pPr>
            <w:r w:rsidRPr="00743D6B">
              <w:rPr>
                <w:sz w:val="24"/>
                <w:szCs w:val="24"/>
              </w:rPr>
              <w:t>1</w:t>
            </w:r>
            <w:r w:rsidR="00CB0108" w:rsidRPr="00743D6B">
              <w:rPr>
                <w:sz w:val="24"/>
                <w:szCs w:val="24"/>
              </w:rPr>
              <w:t> 941,11</w:t>
            </w:r>
          </w:p>
        </w:tc>
      </w:tr>
      <w:tr w:rsidR="00D43665" w:rsidRPr="00436339" w14:paraId="6E9B7B66" w14:textId="77777777" w:rsidTr="00FC762F">
        <w:trPr>
          <w:trHeight w:val="20"/>
        </w:trPr>
        <w:tc>
          <w:tcPr>
            <w:tcW w:w="687" w:type="dxa"/>
            <w:hideMark/>
          </w:tcPr>
          <w:p w14:paraId="58ADDC98" w14:textId="77777777" w:rsidR="00D43665" w:rsidRPr="00436339" w:rsidRDefault="00D43665" w:rsidP="00436339">
            <w:pPr>
              <w:jc w:val="center"/>
              <w:rPr>
                <w:sz w:val="24"/>
                <w:szCs w:val="24"/>
              </w:rPr>
            </w:pPr>
            <w:r w:rsidRPr="00436339">
              <w:rPr>
                <w:sz w:val="24"/>
                <w:szCs w:val="24"/>
              </w:rPr>
              <w:t>24.</w:t>
            </w:r>
          </w:p>
        </w:tc>
        <w:tc>
          <w:tcPr>
            <w:tcW w:w="4984" w:type="dxa"/>
            <w:hideMark/>
          </w:tcPr>
          <w:p w14:paraId="20F49561" w14:textId="77777777" w:rsidR="00D43665" w:rsidRPr="00743D6B" w:rsidRDefault="00D43665" w:rsidP="00436339">
            <w:pPr>
              <w:jc w:val="center"/>
              <w:rPr>
                <w:sz w:val="24"/>
                <w:szCs w:val="24"/>
              </w:rPr>
            </w:pPr>
            <w:r w:rsidRPr="00743D6B">
              <w:rPr>
                <w:sz w:val="24"/>
                <w:szCs w:val="24"/>
              </w:rPr>
              <w:t>Специальные транспортные средства для коммунального хозяйства и содержания дорог</w:t>
            </w:r>
          </w:p>
        </w:tc>
        <w:tc>
          <w:tcPr>
            <w:tcW w:w="2126" w:type="dxa"/>
            <w:hideMark/>
          </w:tcPr>
          <w:p w14:paraId="62135BC4" w14:textId="77777777" w:rsidR="00D43665" w:rsidRPr="00743D6B" w:rsidRDefault="00D43665" w:rsidP="00436339">
            <w:pPr>
              <w:jc w:val="center"/>
              <w:rPr>
                <w:sz w:val="24"/>
                <w:szCs w:val="24"/>
              </w:rPr>
            </w:pPr>
            <w:r w:rsidRPr="00743D6B">
              <w:rPr>
                <w:sz w:val="24"/>
                <w:szCs w:val="24"/>
              </w:rPr>
              <w:t>N</w:t>
            </w:r>
            <w:r w:rsidRPr="00743D6B">
              <w:rPr>
                <w:sz w:val="24"/>
                <w:szCs w:val="24"/>
                <w:vertAlign w:val="subscript"/>
              </w:rPr>
              <w:t>1</w:t>
            </w:r>
          </w:p>
        </w:tc>
        <w:tc>
          <w:tcPr>
            <w:tcW w:w="2268" w:type="dxa"/>
            <w:noWrap/>
            <w:hideMark/>
          </w:tcPr>
          <w:p w14:paraId="1BB44A84" w14:textId="46967F0B" w:rsidR="00D43665" w:rsidRPr="00743D6B" w:rsidRDefault="001C4D85" w:rsidP="00F75CEE">
            <w:pPr>
              <w:jc w:val="center"/>
              <w:rPr>
                <w:sz w:val="24"/>
                <w:szCs w:val="24"/>
              </w:rPr>
            </w:pPr>
            <w:r w:rsidRPr="00743D6B">
              <w:rPr>
                <w:sz w:val="24"/>
                <w:szCs w:val="24"/>
              </w:rPr>
              <w:t>1</w:t>
            </w:r>
            <w:r w:rsidR="00CB0108" w:rsidRPr="00743D6B">
              <w:rPr>
                <w:sz w:val="24"/>
                <w:szCs w:val="24"/>
              </w:rPr>
              <w:t> 438,56</w:t>
            </w:r>
          </w:p>
        </w:tc>
      </w:tr>
      <w:tr w:rsidR="00D43665" w:rsidRPr="00436339" w14:paraId="70F366D2" w14:textId="77777777" w:rsidTr="00FC762F">
        <w:trPr>
          <w:trHeight w:val="20"/>
        </w:trPr>
        <w:tc>
          <w:tcPr>
            <w:tcW w:w="687" w:type="dxa"/>
            <w:hideMark/>
          </w:tcPr>
          <w:p w14:paraId="5DD9E2E7" w14:textId="77777777" w:rsidR="00D43665" w:rsidRPr="00436339" w:rsidRDefault="00D43665" w:rsidP="00436339">
            <w:pPr>
              <w:jc w:val="center"/>
              <w:rPr>
                <w:sz w:val="24"/>
                <w:szCs w:val="24"/>
              </w:rPr>
            </w:pPr>
            <w:r w:rsidRPr="00436339">
              <w:rPr>
                <w:sz w:val="24"/>
                <w:szCs w:val="24"/>
              </w:rPr>
              <w:t>25.</w:t>
            </w:r>
          </w:p>
        </w:tc>
        <w:tc>
          <w:tcPr>
            <w:tcW w:w="4984" w:type="dxa"/>
            <w:hideMark/>
          </w:tcPr>
          <w:p w14:paraId="0AE292A9" w14:textId="77777777" w:rsidR="00D43665" w:rsidRPr="00743D6B" w:rsidRDefault="00D43665" w:rsidP="00436339">
            <w:pPr>
              <w:jc w:val="center"/>
              <w:rPr>
                <w:sz w:val="24"/>
                <w:szCs w:val="24"/>
              </w:rPr>
            </w:pPr>
            <w:r w:rsidRPr="00743D6B">
              <w:rPr>
                <w:sz w:val="24"/>
                <w:szCs w:val="24"/>
              </w:rP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2126" w:type="dxa"/>
            <w:hideMark/>
          </w:tcPr>
          <w:p w14:paraId="31210F99" w14:textId="77777777" w:rsidR="00D43665" w:rsidRPr="00743D6B" w:rsidRDefault="00D43665" w:rsidP="00436339">
            <w:pPr>
              <w:jc w:val="center"/>
              <w:rPr>
                <w:sz w:val="24"/>
                <w:szCs w:val="24"/>
              </w:rPr>
            </w:pPr>
            <w:r w:rsidRPr="00743D6B">
              <w:rPr>
                <w:sz w:val="24"/>
                <w:szCs w:val="24"/>
              </w:rPr>
              <w:t>N</w:t>
            </w:r>
            <w:r w:rsidRPr="00743D6B">
              <w:rPr>
                <w:sz w:val="24"/>
                <w:szCs w:val="24"/>
                <w:vertAlign w:val="subscript"/>
              </w:rPr>
              <w:t>2</w:t>
            </w:r>
          </w:p>
        </w:tc>
        <w:tc>
          <w:tcPr>
            <w:tcW w:w="2268" w:type="dxa"/>
            <w:noWrap/>
            <w:hideMark/>
          </w:tcPr>
          <w:p w14:paraId="5C602EE1" w14:textId="5F8953E2" w:rsidR="00D43665" w:rsidRPr="00743D6B" w:rsidRDefault="00A8363B" w:rsidP="00F75CEE">
            <w:pPr>
              <w:jc w:val="center"/>
              <w:rPr>
                <w:sz w:val="24"/>
                <w:szCs w:val="24"/>
              </w:rPr>
            </w:pPr>
            <w:r w:rsidRPr="00743D6B">
              <w:rPr>
                <w:sz w:val="24"/>
                <w:szCs w:val="24"/>
              </w:rPr>
              <w:t>2</w:t>
            </w:r>
            <w:r w:rsidR="00CB0108" w:rsidRPr="00743D6B">
              <w:rPr>
                <w:sz w:val="24"/>
                <w:szCs w:val="24"/>
              </w:rPr>
              <w:t> 625,81</w:t>
            </w:r>
          </w:p>
        </w:tc>
      </w:tr>
      <w:tr w:rsidR="00D43665" w:rsidRPr="00436339" w14:paraId="439D3535" w14:textId="77777777" w:rsidTr="00FC762F">
        <w:trPr>
          <w:trHeight w:val="20"/>
        </w:trPr>
        <w:tc>
          <w:tcPr>
            <w:tcW w:w="687" w:type="dxa"/>
            <w:hideMark/>
          </w:tcPr>
          <w:p w14:paraId="44BC7482" w14:textId="77777777" w:rsidR="00D43665" w:rsidRPr="00436339" w:rsidRDefault="00D43665" w:rsidP="00436339">
            <w:pPr>
              <w:jc w:val="center"/>
              <w:rPr>
                <w:sz w:val="24"/>
                <w:szCs w:val="24"/>
              </w:rPr>
            </w:pPr>
            <w:r w:rsidRPr="00436339">
              <w:rPr>
                <w:sz w:val="24"/>
                <w:szCs w:val="24"/>
              </w:rPr>
              <w:t>26.</w:t>
            </w:r>
          </w:p>
        </w:tc>
        <w:tc>
          <w:tcPr>
            <w:tcW w:w="4984" w:type="dxa"/>
            <w:hideMark/>
          </w:tcPr>
          <w:p w14:paraId="0CCE8090" w14:textId="77777777" w:rsidR="00D43665" w:rsidRPr="00743D6B" w:rsidRDefault="00D43665" w:rsidP="00436339">
            <w:pPr>
              <w:jc w:val="center"/>
              <w:rPr>
                <w:sz w:val="24"/>
                <w:szCs w:val="24"/>
              </w:rPr>
            </w:pPr>
            <w:r w:rsidRPr="00743D6B">
              <w:rPr>
                <w:sz w:val="24"/>
                <w:szCs w:val="24"/>
              </w:rP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2126" w:type="dxa"/>
            <w:hideMark/>
          </w:tcPr>
          <w:p w14:paraId="6926C5EA" w14:textId="77777777" w:rsidR="00D43665" w:rsidRPr="00743D6B" w:rsidRDefault="00D43665" w:rsidP="00436339">
            <w:pPr>
              <w:jc w:val="center"/>
              <w:rPr>
                <w:sz w:val="24"/>
                <w:szCs w:val="24"/>
              </w:rPr>
            </w:pPr>
            <w:r w:rsidRPr="00743D6B">
              <w:rPr>
                <w:sz w:val="24"/>
                <w:szCs w:val="24"/>
              </w:rPr>
              <w:t>N</w:t>
            </w:r>
            <w:r w:rsidRPr="00743D6B">
              <w:rPr>
                <w:sz w:val="24"/>
                <w:szCs w:val="24"/>
                <w:vertAlign w:val="subscript"/>
              </w:rPr>
              <w:t>3</w:t>
            </w:r>
          </w:p>
        </w:tc>
        <w:tc>
          <w:tcPr>
            <w:tcW w:w="2268" w:type="dxa"/>
            <w:noWrap/>
            <w:hideMark/>
          </w:tcPr>
          <w:p w14:paraId="0F83854B" w14:textId="5B63C550" w:rsidR="00D43665" w:rsidRPr="00743D6B" w:rsidRDefault="001C4D85" w:rsidP="00F75CEE">
            <w:pPr>
              <w:jc w:val="center"/>
              <w:rPr>
                <w:sz w:val="24"/>
                <w:szCs w:val="24"/>
              </w:rPr>
            </w:pPr>
            <w:r w:rsidRPr="00743D6B">
              <w:rPr>
                <w:sz w:val="24"/>
                <w:szCs w:val="24"/>
              </w:rPr>
              <w:t>2</w:t>
            </w:r>
            <w:r w:rsidR="00CB0108" w:rsidRPr="00743D6B">
              <w:rPr>
                <w:sz w:val="24"/>
                <w:szCs w:val="24"/>
              </w:rPr>
              <w:t> 854,85</w:t>
            </w:r>
          </w:p>
        </w:tc>
      </w:tr>
      <w:tr w:rsidR="00D43665" w:rsidRPr="00436339" w14:paraId="5DF5D01C" w14:textId="77777777" w:rsidTr="00FC762F">
        <w:trPr>
          <w:trHeight w:val="20"/>
        </w:trPr>
        <w:tc>
          <w:tcPr>
            <w:tcW w:w="687" w:type="dxa"/>
            <w:hideMark/>
          </w:tcPr>
          <w:p w14:paraId="010F1D7B" w14:textId="77777777" w:rsidR="00D43665" w:rsidRPr="00436339" w:rsidRDefault="00D43665" w:rsidP="00436339">
            <w:pPr>
              <w:jc w:val="center"/>
              <w:rPr>
                <w:sz w:val="24"/>
                <w:szCs w:val="24"/>
              </w:rPr>
            </w:pPr>
            <w:r w:rsidRPr="00436339">
              <w:rPr>
                <w:sz w:val="24"/>
                <w:szCs w:val="24"/>
              </w:rPr>
              <w:t>27.</w:t>
            </w:r>
          </w:p>
        </w:tc>
        <w:tc>
          <w:tcPr>
            <w:tcW w:w="4984" w:type="dxa"/>
            <w:hideMark/>
          </w:tcPr>
          <w:p w14:paraId="3BEAA863" w14:textId="77777777" w:rsidR="0056462C" w:rsidRPr="00743D6B" w:rsidRDefault="00D43665" w:rsidP="00FF3774">
            <w:pPr>
              <w:jc w:val="center"/>
              <w:rPr>
                <w:sz w:val="24"/>
                <w:szCs w:val="24"/>
              </w:rPr>
            </w:pPr>
            <w:r w:rsidRPr="00743D6B">
              <w:rPr>
                <w:sz w:val="24"/>
                <w:szCs w:val="24"/>
              </w:rPr>
              <w:t>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w:t>
            </w:r>
          </w:p>
        </w:tc>
        <w:tc>
          <w:tcPr>
            <w:tcW w:w="2126" w:type="dxa"/>
            <w:hideMark/>
          </w:tcPr>
          <w:p w14:paraId="344ABA5B" w14:textId="77777777" w:rsidR="00D43665" w:rsidRPr="00743D6B" w:rsidRDefault="00D43665" w:rsidP="00436339">
            <w:pPr>
              <w:jc w:val="center"/>
              <w:rPr>
                <w:sz w:val="24"/>
                <w:szCs w:val="24"/>
              </w:rPr>
            </w:pPr>
            <w:r w:rsidRPr="00743D6B">
              <w:rPr>
                <w:sz w:val="24"/>
                <w:szCs w:val="24"/>
              </w:rPr>
              <w:t>O</w:t>
            </w:r>
            <w:r w:rsidRPr="00743D6B">
              <w:rPr>
                <w:sz w:val="24"/>
                <w:szCs w:val="24"/>
                <w:vertAlign w:val="subscript"/>
              </w:rPr>
              <w:t>1</w:t>
            </w:r>
            <w:r w:rsidRPr="00743D6B">
              <w:rPr>
                <w:sz w:val="24"/>
                <w:szCs w:val="24"/>
              </w:rPr>
              <w:t>, O</w:t>
            </w:r>
            <w:r w:rsidRPr="00743D6B">
              <w:rPr>
                <w:sz w:val="24"/>
                <w:szCs w:val="24"/>
                <w:vertAlign w:val="subscript"/>
              </w:rPr>
              <w:t>2</w:t>
            </w:r>
          </w:p>
        </w:tc>
        <w:tc>
          <w:tcPr>
            <w:tcW w:w="2268" w:type="dxa"/>
            <w:noWrap/>
            <w:hideMark/>
          </w:tcPr>
          <w:p w14:paraId="31DBF293" w14:textId="214D1194" w:rsidR="00D43665" w:rsidRPr="00743D6B" w:rsidRDefault="00A62FFC" w:rsidP="00F75CEE">
            <w:pPr>
              <w:jc w:val="center"/>
              <w:rPr>
                <w:sz w:val="24"/>
                <w:szCs w:val="24"/>
              </w:rPr>
            </w:pPr>
            <w:r w:rsidRPr="00743D6B">
              <w:rPr>
                <w:sz w:val="24"/>
                <w:szCs w:val="24"/>
              </w:rPr>
              <w:t>1</w:t>
            </w:r>
            <w:r w:rsidR="00CB0108" w:rsidRPr="00743D6B">
              <w:rPr>
                <w:sz w:val="24"/>
                <w:szCs w:val="24"/>
              </w:rPr>
              <w:t> 110,35</w:t>
            </w:r>
          </w:p>
        </w:tc>
      </w:tr>
      <w:tr w:rsidR="00D43665" w:rsidRPr="00436339" w14:paraId="1F488245" w14:textId="77777777" w:rsidTr="00FC762F">
        <w:trPr>
          <w:trHeight w:val="20"/>
        </w:trPr>
        <w:tc>
          <w:tcPr>
            <w:tcW w:w="687" w:type="dxa"/>
            <w:hideMark/>
          </w:tcPr>
          <w:p w14:paraId="3A3DB2CA" w14:textId="77777777" w:rsidR="00D43665" w:rsidRPr="00436339" w:rsidRDefault="00D43665" w:rsidP="00436339">
            <w:pPr>
              <w:jc w:val="center"/>
              <w:rPr>
                <w:sz w:val="24"/>
                <w:szCs w:val="24"/>
              </w:rPr>
            </w:pPr>
            <w:r w:rsidRPr="00436339">
              <w:rPr>
                <w:sz w:val="24"/>
                <w:szCs w:val="24"/>
              </w:rPr>
              <w:t>28.</w:t>
            </w:r>
          </w:p>
        </w:tc>
        <w:tc>
          <w:tcPr>
            <w:tcW w:w="4984" w:type="dxa"/>
            <w:hideMark/>
          </w:tcPr>
          <w:p w14:paraId="6C00C972" w14:textId="77777777" w:rsidR="00D43665" w:rsidRPr="00743D6B" w:rsidRDefault="00D43665" w:rsidP="00436339">
            <w:pPr>
              <w:jc w:val="center"/>
              <w:rPr>
                <w:sz w:val="24"/>
                <w:szCs w:val="24"/>
              </w:rPr>
            </w:pPr>
            <w:r w:rsidRPr="00743D6B">
              <w:rPr>
                <w:sz w:val="24"/>
                <w:szCs w:val="24"/>
              </w:rPr>
              <w:t>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w:t>
            </w:r>
          </w:p>
        </w:tc>
        <w:tc>
          <w:tcPr>
            <w:tcW w:w="2126" w:type="dxa"/>
            <w:hideMark/>
          </w:tcPr>
          <w:p w14:paraId="753D00FD" w14:textId="77777777" w:rsidR="00D43665" w:rsidRPr="00743D6B" w:rsidRDefault="00D43665" w:rsidP="00436339">
            <w:pPr>
              <w:jc w:val="center"/>
              <w:rPr>
                <w:sz w:val="24"/>
                <w:szCs w:val="24"/>
              </w:rPr>
            </w:pPr>
            <w:r w:rsidRPr="00743D6B">
              <w:rPr>
                <w:sz w:val="24"/>
                <w:szCs w:val="24"/>
              </w:rPr>
              <w:t>O</w:t>
            </w:r>
            <w:r w:rsidRPr="00743D6B">
              <w:rPr>
                <w:sz w:val="24"/>
                <w:szCs w:val="24"/>
                <w:vertAlign w:val="subscript"/>
              </w:rPr>
              <w:t>3</w:t>
            </w:r>
            <w:r w:rsidRPr="00743D6B">
              <w:rPr>
                <w:sz w:val="24"/>
                <w:szCs w:val="24"/>
              </w:rPr>
              <w:t>, O</w:t>
            </w:r>
            <w:r w:rsidRPr="00743D6B">
              <w:rPr>
                <w:sz w:val="24"/>
                <w:szCs w:val="24"/>
                <w:vertAlign w:val="subscript"/>
              </w:rPr>
              <w:t>4</w:t>
            </w:r>
          </w:p>
        </w:tc>
        <w:tc>
          <w:tcPr>
            <w:tcW w:w="2268" w:type="dxa"/>
            <w:noWrap/>
            <w:hideMark/>
          </w:tcPr>
          <w:p w14:paraId="405BDD60" w14:textId="33BC1F2C" w:rsidR="00D43665" w:rsidRPr="00743D6B" w:rsidRDefault="001C4D85" w:rsidP="00F75CEE">
            <w:pPr>
              <w:jc w:val="center"/>
              <w:rPr>
                <w:sz w:val="24"/>
                <w:szCs w:val="24"/>
              </w:rPr>
            </w:pPr>
            <w:r w:rsidRPr="00743D6B">
              <w:rPr>
                <w:sz w:val="24"/>
                <w:szCs w:val="24"/>
              </w:rPr>
              <w:t>1</w:t>
            </w:r>
            <w:r w:rsidR="00CB0108" w:rsidRPr="00743D6B">
              <w:rPr>
                <w:sz w:val="24"/>
                <w:szCs w:val="24"/>
              </w:rPr>
              <w:t> 826,93</w:t>
            </w:r>
          </w:p>
        </w:tc>
      </w:tr>
      <w:tr w:rsidR="00D43665" w:rsidRPr="00436339" w14:paraId="6CB9DD77" w14:textId="77777777" w:rsidTr="00FC762F">
        <w:trPr>
          <w:trHeight w:val="20"/>
        </w:trPr>
        <w:tc>
          <w:tcPr>
            <w:tcW w:w="687" w:type="dxa"/>
            <w:hideMark/>
          </w:tcPr>
          <w:p w14:paraId="3BBA551A" w14:textId="77777777" w:rsidR="00D43665" w:rsidRPr="00436339" w:rsidRDefault="00D43665" w:rsidP="00436339">
            <w:pPr>
              <w:jc w:val="center"/>
              <w:rPr>
                <w:sz w:val="24"/>
                <w:szCs w:val="24"/>
              </w:rPr>
            </w:pPr>
            <w:r w:rsidRPr="00436339">
              <w:rPr>
                <w:sz w:val="24"/>
                <w:szCs w:val="24"/>
              </w:rPr>
              <w:t>29.</w:t>
            </w:r>
          </w:p>
        </w:tc>
        <w:tc>
          <w:tcPr>
            <w:tcW w:w="4984" w:type="dxa"/>
            <w:hideMark/>
          </w:tcPr>
          <w:p w14:paraId="765F9D95" w14:textId="77777777" w:rsidR="00D43665" w:rsidRPr="00743D6B" w:rsidRDefault="00D43665" w:rsidP="00436339">
            <w:pPr>
              <w:jc w:val="center"/>
              <w:rPr>
                <w:sz w:val="24"/>
                <w:szCs w:val="24"/>
              </w:rPr>
            </w:pPr>
            <w:r w:rsidRPr="00743D6B">
              <w:rPr>
                <w:sz w:val="24"/>
                <w:szCs w:val="24"/>
              </w:rPr>
              <w:t>Транспортные средства для перевозки опасных грузов</w:t>
            </w:r>
          </w:p>
        </w:tc>
        <w:tc>
          <w:tcPr>
            <w:tcW w:w="2126" w:type="dxa"/>
            <w:hideMark/>
          </w:tcPr>
          <w:p w14:paraId="4D2D66D9" w14:textId="77777777" w:rsidR="00D43665" w:rsidRPr="00743D6B" w:rsidRDefault="00D43665" w:rsidP="00436339">
            <w:pPr>
              <w:jc w:val="center"/>
              <w:rPr>
                <w:sz w:val="24"/>
                <w:szCs w:val="24"/>
              </w:rPr>
            </w:pPr>
            <w:r w:rsidRPr="00743D6B">
              <w:rPr>
                <w:sz w:val="24"/>
                <w:szCs w:val="24"/>
              </w:rPr>
              <w:t>N</w:t>
            </w:r>
            <w:r w:rsidRPr="00743D6B">
              <w:rPr>
                <w:sz w:val="24"/>
                <w:szCs w:val="24"/>
                <w:vertAlign w:val="subscript"/>
              </w:rPr>
              <w:t>1</w:t>
            </w:r>
          </w:p>
        </w:tc>
        <w:tc>
          <w:tcPr>
            <w:tcW w:w="2268" w:type="dxa"/>
            <w:noWrap/>
            <w:hideMark/>
          </w:tcPr>
          <w:p w14:paraId="61CF6746" w14:textId="43331C8E" w:rsidR="00D43665" w:rsidRPr="00743D6B" w:rsidRDefault="001C4D85" w:rsidP="00F75CEE">
            <w:pPr>
              <w:jc w:val="center"/>
              <w:rPr>
                <w:sz w:val="24"/>
                <w:szCs w:val="24"/>
              </w:rPr>
            </w:pPr>
            <w:r w:rsidRPr="00743D6B">
              <w:rPr>
                <w:sz w:val="24"/>
                <w:szCs w:val="24"/>
              </w:rPr>
              <w:t>1</w:t>
            </w:r>
            <w:r w:rsidR="00CB0108" w:rsidRPr="00743D6B">
              <w:rPr>
                <w:sz w:val="24"/>
                <w:szCs w:val="24"/>
              </w:rPr>
              <w:t> 726,28</w:t>
            </w:r>
          </w:p>
        </w:tc>
      </w:tr>
      <w:tr w:rsidR="00D43665" w:rsidRPr="00436339" w14:paraId="2C32B5A1" w14:textId="77777777" w:rsidTr="00FC762F">
        <w:trPr>
          <w:trHeight w:val="20"/>
        </w:trPr>
        <w:tc>
          <w:tcPr>
            <w:tcW w:w="687" w:type="dxa"/>
            <w:hideMark/>
          </w:tcPr>
          <w:p w14:paraId="317213CB" w14:textId="77777777" w:rsidR="00D43665" w:rsidRPr="00436339" w:rsidRDefault="00D43665" w:rsidP="00436339">
            <w:pPr>
              <w:jc w:val="center"/>
              <w:rPr>
                <w:sz w:val="24"/>
                <w:szCs w:val="24"/>
              </w:rPr>
            </w:pPr>
            <w:r w:rsidRPr="00436339">
              <w:rPr>
                <w:sz w:val="24"/>
                <w:szCs w:val="24"/>
              </w:rPr>
              <w:t>30.</w:t>
            </w:r>
          </w:p>
        </w:tc>
        <w:tc>
          <w:tcPr>
            <w:tcW w:w="4984" w:type="dxa"/>
            <w:hideMark/>
          </w:tcPr>
          <w:p w14:paraId="006E2C71" w14:textId="77777777" w:rsidR="00D43665" w:rsidRPr="00743D6B" w:rsidRDefault="00D43665" w:rsidP="00436339">
            <w:pPr>
              <w:jc w:val="center"/>
              <w:rPr>
                <w:sz w:val="24"/>
                <w:szCs w:val="24"/>
              </w:rPr>
            </w:pPr>
            <w:r w:rsidRPr="00743D6B">
              <w:rPr>
                <w:sz w:val="24"/>
                <w:szCs w:val="24"/>
              </w:rPr>
              <w:t>Транспортные средства для перевозки опасных грузов</w:t>
            </w:r>
          </w:p>
        </w:tc>
        <w:tc>
          <w:tcPr>
            <w:tcW w:w="2126" w:type="dxa"/>
            <w:hideMark/>
          </w:tcPr>
          <w:p w14:paraId="1DAB886D" w14:textId="77777777" w:rsidR="00D43665" w:rsidRPr="00743D6B" w:rsidRDefault="00D43665" w:rsidP="00436339">
            <w:pPr>
              <w:jc w:val="center"/>
              <w:rPr>
                <w:sz w:val="24"/>
                <w:szCs w:val="24"/>
              </w:rPr>
            </w:pPr>
            <w:r w:rsidRPr="00743D6B">
              <w:rPr>
                <w:sz w:val="24"/>
                <w:szCs w:val="24"/>
              </w:rPr>
              <w:t>N</w:t>
            </w:r>
            <w:r w:rsidRPr="00743D6B">
              <w:rPr>
                <w:sz w:val="24"/>
                <w:szCs w:val="24"/>
                <w:vertAlign w:val="subscript"/>
              </w:rPr>
              <w:t>2</w:t>
            </w:r>
          </w:p>
        </w:tc>
        <w:tc>
          <w:tcPr>
            <w:tcW w:w="2268" w:type="dxa"/>
            <w:noWrap/>
            <w:hideMark/>
          </w:tcPr>
          <w:p w14:paraId="589D78DE" w14:textId="71FD21CD" w:rsidR="00D43665" w:rsidRPr="00743D6B" w:rsidRDefault="00CB0108" w:rsidP="00F75CEE">
            <w:pPr>
              <w:jc w:val="center"/>
              <w:rPr>
                <w:sz w:val="24"/>
                <w:szCs w:val="24"/>
              </w:rPr>
            </w:pPr>
            <w:r w:rsidRPr="00743D6B">
              <w:rPr>
                <w:sz w:val="24"/>
                <w:szCs w:val="24"/>
              </w:rPr>
              <w:t>3 120,53</w:t>
            </w:r>
          </w:p>
        </w:tc>
      </w:tr>
      <w:tr w:rsidR="00D43665" w:rsidRPr="00436339" w14:paraId="086045B3" w14:textId="77777777" w:rsidTr="00FC762F">
        <w:trPr>
          <w:trHeight w:val="20"/>
        </w:trPr>
        <w:tc>
          <w:tcPr>
            <w:tcW w:w="687" w:type="dxa"/>
            <w:hideMark/>
          </w:tcPr>
          <w:p w14:paraId="306E9C88" w14:textId="77777777" w:rsidR="00D43665" w:rsidRPr="00436339" w:rsidRDefault="00D43665" w:rsidP="00436339">
            <w:pPr>
              <w:jc w:val="center"/>
              <w:rPr>
                <w:sz w:val="24"/>
                <w:szCs w:val="24"/>
              </w:rPr>
            </w:pPr>
            <w:r w:rsidRPr="00436339">
              <w:rPr>
                <w:sz w:val="24"/>
                <w:szCs w:val="24"/>
              </w:rPr>
              <w:t>31.</w:t>
            </w:r>
          </w:p>
        </w:tc>
        <w:tc>
          <w:tcPr>
            <w:tcW w:w="4984" w:type="dxa"/>
            <w:hideMark/>
          </w:tcPr>
          <w:p w14:paraId="1E77EC58" w14:textId="77777777" w:rsidR="00D43665" w:rsidRPr="00743D6B" w:rsidRDefault="00D43665" w:rsidP="00436339">
            <w:pPr>
              <w:jc w:val="center"/>
              <w:rPr>
                <w:sz w:val="24"/>
                <w:szCs w:val="24"/>
              </w:rPr>
            </w:pPr>
            <w:r w:rsidRPr="00743D6B">
              <w:rPr>
                <w:sz w:val="24"/>
                <w:szCs w:val="24"/>
              </w:rPr>
              <w:t>Транспортные средства для перевозки опасных грузов</w:t>
            </w:r>
          </w:p>
        </w:tc>
        <w:tc>
          <w:tcPr>
            <w:tcW w:w="2126" w:type="dxa"/>
            <w:hideMark/>
          </w:tcPr>
          <w:p w14:paraId="79B2A4C3" w14:textId="77777777" w:rsidR="00D43665" w:rsidRPr="00743D6B" w:rsidRDefault="00D43665" w:rsidP="00436339">
            <w:pPr>
              <w:jc w:val="center"/>
              <w:rPr>
                <w:sz w:val="24"/>
                <w:szCs w:val="24"/>
              </w:rPr>
            </w:pPr>
            <w:r w:rsidRPr="00743D6B">
              <w:rPr>
                <w:sz w:val="24"/>
                <w:szCs w:val="24"/>
              </w:rPr>
              <w:t>N</w:t>
            </w:r>
            <w:r w:rsidRPr="00743D6B">
              <w:rPr>
                <w:sz w:val="24"/>
                <w:szCs w:val="24"/>
                <w:vertAlign w:val="subscript"/>
              </w:rPr>
              <w:t>3</w:t>
            </w:r>
          </w:p>
        </w:tc>
        <w:tc>
          <w:tcPr>
            <w:tcW w:w="2268" w:type="dxa"/>
            <w:noWrap/>
            <w:hideMark/>
          </w:tcPr>
          <w:p w14:paraId="5567C0E7" w14:textId="2EAA6BD2" w:rsidR="00D43665" w:rsidRPr="00743D6B" w:rsidRDefault="00A62FFC" w:rsidP="00F75CEE">
            <w:pPr>
              <w:jc w:val="center"/>
              <w:rPr>
                <w:sz w:val="24"/>
                <w:szCs w:val="24"/>
              </w:rPr>
            </w:pPr>
            <w:r w:rsidRPr="00743D6B">
              <w:rPr>
                <w:sz w:val="24"/>
                <w:szCs w:val="24"/>
              </w:rPr>
              <w:t>3</w:t>
            </w:r>
            <w:r w:rsidR="00CB0108" w:rsidRPr="00743D6B">
              <w:rPr>
                <w:sz w:val="24"/>
                <w:szCs w:val="24"/>
              </w:rPr>
              <w:t> 349,69</w:t>
            </w:r>
          </w:p>
        </w:tc>
      </w:tr>
      <w:tr w:rsidR="00D43665" w:rsidRPr="00436339" w14:paraId="77D3F1F6" w14:textId="77777777" w:rsidTr="00FC762F">
        <w:trPr>
          <w:trHeight w:val="431"/>
        </w:trPr>
        <w:tc>
          <w:tcPr>
            <w:tcW w:w="687" w:type="dxa"/>
            <w:hideMark/>
          </w:tcPr>
          <w:p w14:paraId="705E8717" w14:textId="77777777" w:rsidR="00D43665" w:rsidRPr="00436339" w:rsidRDefault="00D43665" w:rsidP="00436339">
            <w:pPr>
              <w:jc w:val="center"/>
              <w:rPr>
                <w:sz w:val="24"/>
                <w:szCs w:val="24"/>
              </w:rPr>
            </w:pPr>
            <w:r w:rsidRPr="00436339">
              <w:rPr>
                <w:sz w:val="24"/>
                <w:szCs w:val="24"/>
              </w:rPr>
              <w:t>32.</w:t>
            </w:r>
          </w:p>
        </w:tc>
        <w:tc>
          <w:tcPr>
            <w:tcW w:w="4984" w:type="dxa"/>
            <w:hideMark/>
          </w:tcPr>
          <w:p w14:paraId="75717DDB" w14:textId="77777777" w:rsidR="00D43665" w:rsidRPr="00743D6B" w:rsidRDefault="00D43665" w:rsidP="00436339">
            <w:pPr>
              <w:jc w:val="center"/>
              <w:rPr>
                <w:sz w:val="24"/>
                <w:szCs w:val="24"/>
              </w:rPr>
            </w:pPr>
            <w:r w:rsidRPr="00743D6B">
              <w:rPr>
                <w:sz w:val="24"/>
                <w:szCs w:val="24"/>
              </w:rPr>
              <w:t>Транспортные средства для перевозки опасных грузов</w:t>
            </w:r>
          </w:p>
        </w:tc>
        <w:tc>
          <w:tcPr>
            <w:tcW w:w="2126" w:type="dxa"/>
            <w:hideMark/>
          </w:tcPr>
          <w:p w14:paraId="1DF6282E" w14:textId="77777777" w:rsidR="00D43665" w:rsidRPr="00743D6B" w:rsidRDefault="00D43665" w:rsidP="00436339">
            <w:pPr>
              <w:jc w:val="center"/>
              <w:rPr>
                <w:sz w:val="24"/>
                <w:szCs w:val="24"/>
              </w:rPr>
            </w:pPr>
            <w:r w:rsidRPr="00743D6B">
              <w:rPr>
                <w:sz w:val="24"/>
                <w:szCs w:val="24"/>
              </w:rPr>
              <w:t>O</w:t>
            </w:r>
            <w:r w:rsidRPr="00743D6B">
              <w:rPr>
                <w:sz w:val="24"/>
                <w:szCs w:val="24"/>
                <w:vertAlign w:val="subscript"/>
              </w:rPr>
              <w:t>1</w:t>
            </w:r>
            <w:r w:rsidRPr="00743D6B">
              <w:rPr>
                <w:sz w:val="24"/>
                <w:szCs w:val="24"/>
              </w:rPr>
              <w:t>, O</w:t>
            </w:r>
            <w:r w:rsidRPr="00743D6B">
              <w:rPr>
                <w:sz w:val="24"/>
                <w:szCs w:val="24"/>
                <w:vertAlign w:val="subscript"/>
              </w:rPr>
              <w:t>2</w:t>
            </w:r>
          </w:p>
        </w:tc>
        <w:tc>
          <w:tcPr>
            <w:tcW w:w="2268" w:type="dxa"/>
            <w:noWrap/>
            <w:hideMark/>
          </w:tcPr>
          <w:p w14:paraId="07703CAA" w14:textId="370585AF" w:rsidR="00D43665" w:rsidRPr="00743D6B" w:rsidRDefault="00B30C5E" w:rsidP="00F75CEE">
            <w:pPr>
              <w:jc w:val="center"/>
              <w:rPr>
                <w:sz w:val="24"/>
                <w:szCs w:val="24"/>
              </w:rPr>
            </w:pPr>
            <w:r w:rsidRPr="00743D6B">
              <w:rPr>
                <w:sz w:val="24"/>
                <w:szCs w:val="24"/>
              </w:rPr>
              <w:t>1</w:t>
            </w:r>
            <w:r w:rsidR="00CB0108" w:rsidRPr="00743D6B">
              <w:rPr>
                <w:sz w:val="24"/>
                <w:szCs w:val="24"/>
              </w:rPr>
              <w:t> 189,66</w:t>
            </w:r>
          </w:p>
        </w:tc>
      </w:tr>
      <w:tr w:rsidR="00D43665" w:rsidRPr="00436339" w14:paraId="2EF6B7D5" w14:textId="77777777" w:rsidTr="00FC762F">
        <w:trPr>
          <w:trHeight w:val="440"/>
        </w:trPr>
        <w:tc>
          <w:tcPr>
            <w:tcW w:w="687" w:type="dxa"/>
            <w:hideMark/>
          </w:tcPr>
          <w:p w14:paraId="18F67104" w14:textId="77777777" w:rsidR="00D43665" w:rsidRPr="00436339" w:rsidRDefault="00D43665" w:rsidP="00436339">
            <w:pPr>
              <w:jc w:val="center"/>
              <w:rPr>
                <w:sz w:val="24"/>
                <w:szCs w:val="24"/>
              </w:rPr>
            </w:pPr>
            <w:r w:rsidRPr="00436339">
              <w:rPr>
                <w:sz w:val="24"/>
                <w:szCs w:val="24"/>
              </w:rPr>
              <w:t>33.</w:t>
            </w:r>
          </w:p>
        </w:tc>
        <w:tc>
          <w:tcPr>
            <w:tcW w:w="4984" w:type="dxa"/>
            <w:hideMark/>
          </w:tcPr>
          <w:p w14:paraId="415A69AA" w14:textId="77777777" w:rsidR="00D43665" w:rsidRPr="00743D6B" w:rsidRDefault="00D43665" w:rsidP="00436339">
            <w:pPr>
              <w:jc w:val="center"/>
              <w:rPr>
                <w:sz w:val="24"/>
                <w:szCs w:val="24"/>
              </w:rPr>
            </w:pPr>
            <w:r w:rsidRPr="00743D6B">
              <w:rPr>
                <w:sz w:val="24"/>
                <w:szCs w:val="24"/>
              </w:rPr>
              <w:t>Транспортные средства для перевозки опасных грузов</w:t>
            </w:r>
          </w:p>
        </w:tc>
        <w:tc>
          <w:tcPr>
            <w:tcW w:w="2126" w:type="dxa"/>
            <w:hideMark/>
          </w:tcPr>
          <w:p w14:paraId="449475F9" w14:textId="77777777" w:rsidR="00D43665" w:rsidRPr="00743D6B" w:rsidRDefault="00D43665" w:rsidP="00436339">
            <w:pPr>
              <w:jc w:val="center"/>
              <w:rPr>
                <w:sz w:val="24"/>
                <w:szCs w:val="24"/>
              </w:rPr>
            </w:pPr>
            <w:r w:rsidRPr="00743D6B">
              <w:rPr>
                <w:sz w:val="24"/>
                <w:szCs w:val="24"/>
              </w:rPr>
              <w:t>O</w:t>
            </w:r>
            <w:r w:rsidRPr="00743D6B">
              <w:rPr>
                <w:sz w:val="24"/>
                <w:szCs w:val="24"/>
                <w:vertAlign w:val="subscript"/>
              </w:rPr>
              <w:t>3</w:t>
            </w:r>
            <w:r w:rsidRPr="00743D6B">
              <w:rPr>
                <w:sz w:val="24"/>
                <w:szCs w:val="24"/>
              </w:rPr>
              <w:t>, O</w:t>
            </w:r>
            <w:r w:rsidRPr="00743D6B">
              <w:rPr>
                <w:sz w:val="24"/>
                <w:szCs w:val="24"/>
                <w:vertAlign w:val="subscript"/>
              </w:rPr>
              <w:t>4</w:t>
            </w:r>
          </w:p>
        </w:tc>
        <w:tc>
          <w:tcPr>
            <w:tcW w:w="2268" w:type="dxa"/>
            <w:noWrap/>
            <w:hideMark/>
          </w:tcPr>
          <w:p w14:paraId="0E7EBBC9" w14:textId="488976AA" w:rsidR="00D43665" w:rsidRPr="00743D6B" w:rsidRDefault="00CB0108" w:rsidP="00F75CEE">
            <w:pPr>
              <w:jc w:val="center"/>
              <w:rPr>
                <w:sz w:val="24"/>
                <w:szCs w:val="24"/>
              </w:rPr>
            </w:pPr>
            <w:r w:rsidRPr="00743D6B">
              <w:rPr>
                <w:sz w:val="24"/>
                <w:szCs w:val="24"/>
              </w:rPr>
              <w:t>2 017,23</w:t>
            </w:r>
          </w:p>
        </w:tc>
      </w:tr>
    </w:tbl>
    <w:p w14:paraId="33A093EE" w14:textId="77777777" w:rsidR="00FC762F" w:rsidRDefault="00FC762F" w:rsidP="00FC762F">
      <w:pPr>
        <w:jc w:val="both"/>
        <w:rPr>
          <w:bCs/>
        </w:rPr>
      </w:pPr>
    </w:p>
    <w:p w14:paraId="26F13B22" w14:textId="62105433" w:rsidR="00743D6B" w:rsidRPr="00FC762F" w:rsidRDefault="00743D6B" w:rsidP="00FC762F">
      <w:pPr>
        <w:jc w:val="both"/>
        <w:rPr>
          <w:b/>
        </w:rPr>
      </w:pPr>
      <w:r w:rsidRPr="00FC762F">
        <w:rPr>
          <w:bCs/>
        </w:rPr>
        <w:t>*</w:t>
      </w:r>
      <w:r w:rsidR="00FC762F">
        <w:rPr>
          <w:bCs/>
        </w:rPr>
        <w:t xml:space="preserve">  </w:t>
      </w:r>
      <w:r w:rsidR="00FC762F" w:rsidRPr="00FC762F">
        <w:rPr>
          <w:bCs/>
        </w:rPr>
        <w:t>Н</w:t>
      </w:r>
      <w:r w:rsidRPr="00FC762F">
        <w:rPr>
          <w:bCs/>
        </w:rPr>
        <w:t xml:space="preserve">алог на добавленную стоимость и государственная пошлина </w:t>
      </w:r>
      <w:r w:rsidR="00FC762F" w:rsidRPr="00FC762F">
        <w:rPr>
          <w:bCs/>
        </w:rPr>
        <w:t>за внесение сведений</w:t>
      </w:r>
      <w:r w:rsidRPr="00FC762F">
        <w:rPr>
          <w:bCs/>
        </w:rPr>
        <w:t xml:space="preserve"> в единую автоматизированную информационную систему технического осмотра при оформлении диагностической карты </w:t>
      </w:r>
      <w:r w:rsidR="00FC762F" w:rsidRPr="00FC762F">
        <w:rPr>
          <w:bCs/>
        </w:rPr>
        <w:t>по результатам</w:t>
      </w:r>
      <w:r w:rsidRPr="00FC762F">
        <w:rPr>
          <w:bCs/>
        </w:rPr>
        <w:t xml:space="preserve"> технического осмотра</w:t>
      </w:r>
      <w:r w:rsidR="00FC762F" w:rsidRPr="00FC762F">
        <w:rPr>
          <w:bCs/>
        </w:rPr>
        <w:t xml:space="preserve"> транспортных средств (</w:t>
      </w:r>
      <w:r w:rsidRPr="00FC762F">
        <w:rPr>
          <w:bCs/>
        </w:rPr>
        <w:t>пошлина ЕАИСТО)</w:t>
      </w:r>
      <w:r w:rsidR="00FC762F" w:rsidRPr="00FC762F">
        <w:rPr>
          <w:bCs/>
        </w:rPr>
        <w:t xml:space="preserve"> </w:t>
      </w:r>
      <w:r w:rsidRPr="00FC762F">
        <w:rPr>
          <w:bCs/>
        </w:rPr>
        <w:t xml:space="preserve">уплачиваются в соответствии с законодательством </w:t>
      </w:r>
      <w:r w:rsidR="00FC762F" w:rsidRPr="00FC762F">
        <w:rPr>
          <w:bCs/>
        </w:rPr>
        <w:t>Р</w:t>
      </w:r>
      <w:r w:rsidRPr="00FC762F">
        <w:rPr>
          <w:bCs/>
        </w:rPr>
        <w:t>оссийской Федерации о налогах и сборах.</w:t>
      </w:r>
    </w:p>
    <w:p w14:paraId="4B89C5D3" w14:textId="09C4A90C" w:rsidR="00743D6B" w:rsidRDefault="00743D6B" w:rsidP="00AF1877">
      <w:pPr>
        <w:jc w:val="center"/>
        <w:rPr>
          <w:b/>
          <w:sz w:val="28"/>
          <w:szCs w:val="28"/>
        </w:rPr>
      </w:pPr>
    </w:p>
    <w:p w14:paraId="1E5F787B" w14:textId="277B1F37" w:rsidR="00FC762F" w:rsidRDefault="00FC762F" w:rsidP="00FC762F">
      <w:pPr>
        <w:rPr>
          <w:b/>
          <w:sz w:val="28"/>
          <w:szCs w:val="28"/>
        </w:rPr>
      </w:pPr>
    </w:p>
    <w:p w14:paraId="39695008" w14:textId="77777777" w:rsidR="00FC762F" w:rsidRDefault="00FC762F" w:rsidP="00FC762F">
      <w:pPr>
        <w:rPr>
          <w:b/>
          <w:sz w:val="28"/>
          <w:szCs w:val="28"/>
        </w:rPr>
      </w:pPr>
    </w:p>
    <w:p w14:paraId="49F7277E" w14:textId="0F766192" w:rsidR="001119B9" w:rsidRPr="001119B9" w:rsidRDefault="001119B9" w:rsidP="00AF1877">
      <w:pPr>
        <w:jc w:val="center"/>
        <w:rPr>
          <w:b/>
          <w:sz w:val="28"/>
          <w:szCs w:val="28"/>
        </w:rPr>
      </w:pPr>
      <w:r w:rsidRPr="001119B9">
        <w:rPr>
          <w:b/>
          <w:sz w:val="28"/>
          <w:szCs w:val="28"/>
        </w:rPr>
        <w:lastRenderedPageBreak/>
        <w:t>Пояснительная записка</w:t>
      </w:r>
    </w:p>
    <w:p w14:paraId="29B2E0B2" w14:textId="77777777" w:rsidR="001119B9" w:rsidRPr="001119B9" w:rsidRDefault="001119B9" w:rsidP="00AF1877">
      <w:pPr>
        <w:widowControl/>
        <w:jc w:val="center"/>
        <w:rPr>
          <w:b/>
          <w:sz w:val="28"/>
          <w:szCs w:val="28"/>
        </w:rPr>
      </w:pPr>
      <w:r w:rsidRPr="001119B9">
        <w:rPr>
          <w:b/>
          <w:sz w:val="28"/>
          <w:szCs w:val="28"/>
        </w:rPr>
        <w:t>к проекту постановления Правительства Республики Дагестан</w:t>
      </w:r>
    </w:p>
    <w:p w14:paraId="4E62D0EC" w14:textId="77777777" w:rsidR="00DC0B9C" w:rsidRPr="00DC0B9C" w:rsidRDefault="00DC0B9C" w:rsidP="00DC0B9C">
      <w:pPr>
        <w:widowControl/>
        <w:spacing w:line="259" w:lineRule="auto"/>
        <w:jc w:val="center"/>
        <w:rPr>
          <w:rFonts w:eastAsia="Calibri"/>
          <w:b/>
          <w:sz w:val="28"/>
          <w:szCs w:val="28"/>
          <w:lang w:eastAsia="en-US"/>
        </w:rPr>
      </w:pPr>
      <w:r w:rsidRPr="00DC0B9C">
        <w:rPr>
          <w:rFonts w:eastAsia="Calibri"/>
          <w:b/>
          <w:sz w:val="28"/>
          <w:szCs w:val="28"/>
          <w:lang w:eastAsia="en-US"/>
        </w:rPr>
        <w:t>«Об утверждении предельных размеров платы</w:t>
      </w:r>
    </w:p>
    <w:p w14:paraId="3FF5D9C8" w14:textId="77777777" w:rsidR="00DC0B9C" w:rsidRPr="00DC0B9C" w:rsidRDefault="00DC0B9C" w:rsidP="00DC0B9C">
      <w:pPr>
        <w:widowControl/>
        <w:spacing w:line="259" w:lineRule="auto"/>
        <w:jc w:val="center"/>
        <w:rPr>
          <w:rFonts w:eastAsia="Calibri"/>
          <w:b/>
          <w:sz w:val="28"/>
          <w:szCs w:val="28"/>
          <w:lang w:eastAsia="en-US"/>
        </w:rPr>
      </w:pPr>
      <w:r w:rsidRPr="00DC0B9C">
        <w:rPr>
          <w:rFonts w:eastAsia="Calibri"/>
          <w:b/>
          <w:sz w:val="28"/>
          <w:szCs w:val="28"/>
          <w:lang w:eastAsia="en-US"/>
        </w:rPr>
        <w:t>за проведение технического осмотра транспортных средств</w:t>
      </w:r>
    </w:p>
    <w:p w14:paraId="55B0A4A6" w14:textId="77777777" w:rsidR="00DC0B9C" w:rsidRPr="00DC0B9C" w:rsidRDefault="00DC0B9C" w:rsidP="00DC0B9C">
      <w:pPr>
        <w:widowControl/>
        <w:spacing w:line="259" w:lineRule="auto"/>
        <w:jc w:val="center"/>
        <w:rPr>
          <w:rFonts w:eastAsia="Calibri"/>
          <w:b/>
          <w:sz w:val="28"/>
          <w:szCs w:val="28"/>
          <w:lang w:eastAsia="en-US"/>
        </w:rPr>
      </w:pPr>
      <w:r w:rsidRPr="00DC0B9C">
        <w:rPr>
          <w:rFonts w:eastAsia="Calibri"/>
          <w:b/>
          <w:sz w:val="28"/>
          <w:szCs w:val="28"/>
          <w:lang w:eastAsia="en-US"/>
        </w:rPr>
        <w:t xml:space="preserve">на территории Республики Дагестан и о признании утратившим силу постановления Правительства Республики Дагестан </w:t>
      </w:r>
    </w:p>
    <w:p w14:paraId="74A949B8" w14:textId="6C98E51A" w:rsidR="001119B9" w:rsidRPr="001119B9" w:rsidRDefault="00DC0B9C" w:rsidP="00DC0B9C">
      <w:pPr>
        <w:widowControl/>
        <w:spacing w:line="259" w:lineRule="auto"/>
        <w:jc w:val="center"/>
        <w:rPr>
          <w:rFonts w:eastAsia="Calibri"/>
          <w:b/>
          <w:sz w:val="28"/>
          <w:szCs w:val="28"/>
          <w:lang w:eastAsia="en-US"/>
        </w:rPr>
      </w:pPr>
      <w:r w:rsidRPr="00DC0B9C">
        <w:rPr>
          <w:rFonts w:eastAsia="Calibri"/>
          <w:b/>
          <w:sz w:val="28"/>
          <w:szCs w:val="28"/>
          <w:lang w:eastAsia="en-US"/>
        </w:rPr>
        <w:t xml:space="preserve">от </w:t>
      </w:r>
      <w:r w:rsidR="0028065C">
        <w:rPr>
          <w:rFonts w:eastAsia="Calibri"/>
          <w:b/>
          <w:sz w:val="28"/>
          <w:szCs w:val="28"/>
          <w:lang w:eastAsia="en-US"/>
        </w:rPr>
        <w:t>1</w:t>
      </w:r>
      <w:r w:rsidR="00DE166E">
        <w:rPr>
          <w:rFonts w:eastAsia="Calibri"/>
          <w:b/>
          <w:sz w:val="28"/>
          <w:szCs w:val="28"/>
          <w:lang w:eastAsia="en-US"/>
        </w:rPr>
        <w:t>3</w:t>
      </w:r>
      <w:r w:rsidRPr="00DC0B9C">
        <w:rPr>
          <w:rFonts w:eastAsia="Calibri"/>
          <w:b/>
          <w:sz w:val="28"/>
          <w:szCs w:val="28"/>
          <w:lang w:eastAsia="en-US"/>
        </w:rPr>
        <w:t xml:space="preserve"> декабря 202</w:t>
      </w:r>
      <w:r w:rsidR="00DE166E">
        <w:rPr>
          <w:rFonts w:eastAsia="Calibri"/>
          <w:b/>
          <w:sz w:val="28"/>
          <w:szCs w:val="28"/>
          <w:lang w:eastAsia="en-US"/>
        </w:rPr>
        <w:t>4</w:t>
      </w:r>
      <w:r w:rsidRPr="00DC0B9C">
        <w:rPr>
          <w:rFonts w:eastAsia="Calibri"/>
          <w:b/>
          <w:sz w:val="28"/>
          <w:szCs w:val="28"/>
          <w:lang w:eastAsia="en-US"/>
        </w:rPr>
        <w:t xml:space="preserve"> г. № 4</w:t>
      </w:r>
      <w:r w:rsidR="00DE166E">
        <w:rPr>
          <w:rFonts w:eastAsia="Calibri"/>
          <w:b/>
          <w:sz w:val="28"/>
          <w:szCs w:val="28"/>
          <w:lang w:eastAsia="en-US"/>
        </w:rPr>
        <w:t>04</w:t>
      </w:r>
      <w:r w:rsidRPr="00DC0B9C">
        <w:rPr>
          <w:rFonts w:eastAsia="Calibri"/>
          <w:b/>
          <w:sz w:val="28"/>
          <w:szCs w:val="28"/>
          <w:lang w:eastAsia="en-US"/>
        </w:rPr>
        <w:t>»</w:t>
      </w:r>
    </w:p>
    <w:p w14:paraId="1D7E1ABF" w14:textId="77777777" w:rsidR="001119B9" w:rsidRPr="001119B9" w:rsidRDefault="001119B9" w:rsidP="001119B9">
      <w:pPr>
        <w:widowControl/>
        <w:spacing w:line="259" w:lineRule="auto"/>
        <w:jc w:val="center"/>
        <w:rPr>
          <w:rFonts w:eastAsia="Calibri"/>
          <w:b/>
          <w:sz w:val="28"/>
          <w:szCs w:val="28"/>
          <w:lang w:eastAsia="en-US"/>
        </w:rPr>
      </w:pPr>
    </w:p>
    <w:p w14:paraId="58CB14C0" w14:textId="77777777" w:rsidR="007D5258" w:rsidRDefault="007D5258" w:rsidP="007D5258">
      <w:pPr>
        <w:tabs>
          <w:tab w:val="left" w:pos="1134"/>
        </w:tabs>
        <w:ind w:firstLine="709"/>
        <w:jc w:val="both"/>
        <w:rPr>
          <w:sz w:val="28"/>
          <w:szCs w:val="28"/>
        </w:rPr>
      </w:pPr>
      <w:r>
        <w:rPr>
          <w:sz w:val="28"/>
          <w:szCs w:val="28"/>
        </w:rPr>
        <w:t>Предлагаемый проект постановления Правительства Республики Дагестан «Об установлении предельного размера платы за проведения технического осмотра транспортных средств на территории Республики Дагестан» (далее – проект постановления) подготовлен в целях реализации положений Федерального закона «О техническом осмотре транспортных средств и о внесении изменений в отдельные законодательные акты Российской Федерации» в части установления предельного размера платы за проведение технического осмотра транспортных средств на территории  Республики Дагестан.</w:t>
      </w:r>
    </w:p>
    <w:p w14:paraId="01E7FDAB" w14:textId="1929AC1B" w:rsidR="007D5258" w:rsidRDefault="007D5258" w:rsidP="007D5258">
      <w:pPr>
        <w:ind w:firstLine="709"/>
        <w:jc w:val="both"/>
        <w:rPr>
          <w:rFonts w:eastAsiaTheme="minorHAnsi"/>
          <w:sz w:val="28"/>
          <w:szCs w:val="28"/>
          <w:lang w:eastAsia="en-US"/>
        </w:rPr>
      </w:pPr>
      <w:r>
        <w:rPr>
          <w:sz w:val="28"/>
          <w:szCs w:val="28"/>
        </w:rPr>
        <w:t xml:space="preserve">В соответствии с частью 3 статьи 16 Федерального закона от  01.07.2011 </w:t>
      </w:r>
      <w:r w:rsidR="00D73D92">
        <w:rPr>
          <w:sz w:val="28"/>
          <w:szCs w:val="28"/>
        </w:rPr>
        <w:br/>
      </w:r>
      <w:r>
        <w:rPr>
          <w:sz w:val="28"/>
          <w:szCs w:val="28"/>
        </w:rPr>
        <w:t xml:space="preserve">№ 170-ФЗ «О техническом осмотре транспортных средств и о внесении изменений в отдельные законодательные акты Российской Федерации»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2" w:tooltip="consultantplus://offline/ref=0EDDA37FBCC1BFCF66E201A7F19F5EA0A0A7DEDE11E8D41A51DDC54624D8F2EC19B9CA3CD418189251EDDFCA54B0D768659817B9996A24DBcEP0J" w:history="1">
        <w:r>
          <w:rPr>
            <w:rStyle w:val="ac"/>
            <w:sz w:val="28"/>
            <w:szCs w:val="28"/>
          </w:rPr>
          <w:t>методикой</w:t>
        </w:r>
      </w:hyperlink>
      <w:r>
        <w:rPr>
          <w:sz w:val="28"/>
          <w:szCs w:val="28"/>
        </w:rP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14:paraId="3BFB3C86" w14:textId="77777777" w:rsidR="007D5258" w:rsidRDefault="007D5258" w:rsidP="007D5258">
      <w:pPr>
        <w:ind w:firstLine="709"/>
        <w:jc w:val="both"/>
        <w:outlineLvl w:val="0"/>
        <w:rPr>
          <w:sz w:val="28"/>
          <w:szCs w:val="28"/>
        </w:rPr>
      </w:pPr>
      <w:r>
        <w:rPr>
          <w:sz w:val="28"/>
          <w:szCs w:val="28"/>
        </w:rPr>
        <w:t>Руководствуясь пунктом 8.6.23 Положения о Министерстве энергетики и тарифов Республики Дагестан, утвержденного постановлением Правительства РД от 08.04.2022  № 82, Министерство вносит в установленном порядке в Правительство Республики Дагестан предложения по предельным размерам платы за проведение технического осмотра транспортных средств и предельным расходам на оформление дубликата талона технического осмотра транспортных средств, а также соответствующий проект постановления Правительства Республики Дагестан.</w:t>
      </w:r>
    </w:p>
    <w:p w14:paraId="304DAB63" w14:textId="77777777" w:rsidR="007D5258" w:rsidRPr="00E270A0" w:rsidRDefault="007D5258" w:rsidP="007D5258">
      <w:pPr>
        <w:ind w:firstLine="709"/>
        <w:jc w:val="both"/>
        <w:outlineLvl w:val="0"/>
        <w:rPr>
          <w:sz w:val="28"/>
          <w:szCs w:val="28"/>
        </w:rPr>
      </w:pPr>
      <w:r>
        <w:rPr>
          <w:sz w:val="28"/>
          <w:szCs w:val="28"/>
        </w:rPr>
        <w:t xml:space="preserve">Расчет предлагаемого к установлению предельного размера платы осуществлен Министерством энергетики и тарифов Республики Дагестан в соответствии с Методикой расчета платы за проведение технического осмотра, утвержденной приказом ФАС России </w:t>
      </w:r>
      <w:r w:rsidRPr="00E270A0">
        <w:rPr>
          <w:sz w:val="28"/>
          <w:szCs w:val="28"/>
        </w:rPr>
        <w:t>от 30.06. 2022 № 489/22 (далее – Методика).</w:t>
      </w:r>
    </w:p>
    <w:p w14:paraId="2EB4C31E" w14:textId="77777777" w:rsidR="007D5258" w:rsidRDefault="007D5258" w:rsidP="007D5258">
      <w:pPr>
        <w:adjustRightInd w:val="0"/>
        <w:ind w:firstLine="708"/>
        <w:jc w:val="both"/>
        <w:rPr>
          <w:rFonts w:eastAsiaTheme="minorHAnsi"/>
          <w:sz w:val="28"/>
          <w:szCs w:val="28"/>
          <w:lang w:eastAsia="en-US"/>
        </w:rPr>
      </w:pPr>
      <w:r w:rsidRPr="00E270A0">
        <w:rPr>
          <w:sz w:val="28"/>
          <w:szCs w:val="28"/>
        </w:rPr>
        <w:t>Согласно пункту 12 Методики, в случае если количество операторов ТО, представивших Предложения и Материалы, не превышает 50 % от общего количества операторов ТО, зарегистрированных и аккредитованных</w:t>
      </w:r>
      <w:r>
        <w:rPr>
          <w:sz w:val="28"/>
          <w:szCs w:val="28"/>
        </w:rPr>
        <w:t xml:space="preserve"> в соответствующем субъекте Российской Федерации на проведение ТО транспортных средств, расчет предельного размера платы за проведение ТО на соответствующий календарный год осуществляется методом индексации ранее установленного предельного размера платы за проведение ТО с применением показателя «индекс потребительских цен на товары и услуги по Российской </w:t>
      </w:r>
      <w:r>
        <w:rPr>
          <w:sz w:val="28"/>
          <w:szCs w:val="28"/>
        </w:rPr>
        <w:lastRenderedPageBreak/>
        <w:t xml:space="preserve">Федерации», публикуемого Росстатом на своем официальном сайте в информационно-телекоммуникационной сети «Интернет» за соответствующий период (год, предшествующий году расчета). </w:t>
      </w:r>
    </w:p>
    <w:p w14:paraId="67AE1AAE" w14:textId="2A6B69E1" w:rsidR="007D5258" w:rsidRDefault="007D5258" w:rsidP="007D5258">
      <w:pPr>
        <w:ind w:firstLine="709"/>
        <w:jc w:val="both"/>
        <w:rPr>
          <w:sz w:val="28"/>
          <w:szCs w:val="28"/>
        </w:rPr>
      </w:pPr>
      <w:r>
        <w:rPr>
          <w:sz w:val="28"/>
          <w:szCs w:val="28"/>
        </w:rPr>
        <w:t>Расчет предельного размера платы за проведение ТО на 202</w:t>
      </w:r>
      <w:r w:rsidR="005D7AAC">
        <w:rPr>
          <w:sz w:val="28"/>
          <w:szCs w:val="28"/>
        </w:rPr>
        <w:t>6</w:t>
      </w:r>
      <w:r>
        <w:rPr>
          <w:sz w:val="28"/>
          <w:szCs w:val="28"/>
        </w:rPr>
        <w:t xml:space="preserve"> год по базовым категориям транспортных средств осуществлен методом индексации, с учетом накопительного уровня инфляции 10</w:t>
      </w:r>
      <w:r w:rsidR="005D7AAC">
        <w:rPr>
          <w:sz w:val="28"/>
          <w:szCs w:val="28"/>
        </w:rPr>
        <w:t>9</w:t>
      </w:r>
      <w:r>
        <w:rPr>
          <w:sz w:val="28"/>
          <w:szCs w:val="28"/>
        </w:rPr>
        <w:t>,</w:t>
      </w:r>
      <w:r w:rsidR="005D7AAC">
        <w:rPr>
          <w:sz w:val="28"/>
          <w:szCs w:val="28"/>
        </w:rPr>
        <w:t>51</w:t>
      </w:r>
      <w:r>
        <w:rPr>
          <w:sz w:val="28"/>
          <w:szCs w:val="28"/>
        </w:rPr>
        <w:t xml:space="preserve"> % к ранее установленного предельного размера платы, введённого в действие  постановлением Правительства Республики Дагестан от 1</w:t>
      </w:r>
      <w:r w:rsidR="005D7AAC">
        <w:rPr>
          <w:sz w:val="28"/>
          <w:szCs w:val="28"/>
        </w:rPr>
        <w:t>3</w:t>
      </w:r>
      <w:r>
        <w:rPr>
          <w:sz w:val="28"/>
          <w:szCs w:val="28"/>
        </w:rPr>
        <w:t>.12.202</w:t>
      </w:r>
      <w:r w:rsidR="005D7AAC">
        <w:rPr>
          <w:sz w:val="28"/>
          <w:szCs w:val="28"/>
        </w:rPr>
        <w:t>4</w:t>
      </w:r>
      <w:r>
        <w:rPr>
          <w:sz w:val="28"/>
          <w:szCs w:val="28"/>
        </w:rPr>
        <w:t xml:space="preserve"> № </w:t>
      </w:r>
      <w:r w:rsidR="005D7AAC">
        <w:rPr>
          <w:sz w:val="28"/>
          <w:szCs w:val="28"/>
        </w:rPr>
        <w:t>404</w:t>
      </w:r>
      <w:r>
        <w:rPr>
          <w:sz w:val="28"/>
          <w:szCs w:val="28"/>
        </w:rPr>
        <w:t xml:space="preserve">   «Об утверждении предельных размеров платы за проведение технического осмотра транспортных средств на территории Республики Дагестан».</w:t>
      </w:r>
    </w:p>
    <w:p w14:paraId="1D427BAD" w14:textId="77777777" w:rsidR="007D5258" w:rsidRDefault="007D5258" w:rsidP="007D5258">
      <w:pPr>
        <w:ind w:firstLine="709"/>
        <w:jc w:val="both"/>
        <w:rPr>
          <w:sz w:val="28"/>
          <w:szCs w:val="28"/>
          <w:shd w:val="clear" w:color="auto" w:fill="FFFFFF"/>
        </w:rPr>
      </w:pPr>
      <w:r>
        <w:rPr>
          <w:sz w:val="28"/>
          <w:szCs w:val="28"/>
          <w:shd w:val="clear" w:color="auto" w:fill="FFFFFF"/>
        </w:rPr>
        <w:t>Расчет предельного размера платы за проведение ТО для специального транспортного средства и транспортного средства для перевозки опасных грузов выполнен в соответствии с пунктом 13 Методики, согласно которому рассчитанная на основе значений предельного размера платы за проведение ТО по категориям транспортных средств</w:t>
      </w:r>
      <w:r>
        <w:rPr>
          <w:sz w:val="28"/>
          <w:szCs w:val="28"/>
        </w:rPr>
        <w:t xml:space="preserve"> </w:t>
      </w:r>
      <w:r>
        <w:rPr>
          <w:sz w:val="28"/>
          <w:szCs w:val="28"/>
          <w:shd w:val="clear" w:color="auto" w:fill="FFFFFF"/>
        </w:rPr>
        <w:t>стоимость 1 минуты технического диагностирования для каждой категории транспортного средства</w:t>
      </w:r>
      <w:r>
        <w:rPr>
          <w:sz w:val="28"/>
          <w:szCs w:val="28"/>
        </w:rPr>
        <w:t xml:space="preserve"> умножается </w:t>
      </w:r>
      <w:r>
        <w:rPr>
          <w:sz w:val="28"/>
          <w:szCs w:val="28"/>
          <w:shd w:val="clear" w:color="auto" w:fill="FFFFFF"/>
        </w:rPr>
        <w:t xml:space="preserve">на соответствующее каждому типу транспортного средства продолжительность технического диагностирования, установленную постановлением Правительства Российской Федерации от 15 сентября 2020 года </w:t>
      </w:r>
      <w:r>
        <w:rPr>
          <w:sz w:val="28"/>
          <w:szCs w:val="28"/>
        </w:rPr>
        <w:t>№</w:t>
      </w:r>
      <w:r>
        <w:rPr>
          <w:sz w:val="28"/>
          <w:szCs w:val="28"/>
          <w:shd w:val="clear" w:color="auto" w:fill="FFFFFF"/>
        </w:rPr>
        <w:t xml:space="preserve"> 1434 "Об утверждении Правил проведения технического осмотра транспортных средств, а также о внесении изменений в некоторые законодательные акты Правительства Российской Федерации".</w:t>
      </w:r>
    </w:p>
    <w:p w14:paraId="1A8F55FF" w14:textId="77777777" w:rsidR="007D5258" w:rsidRDefault="007D5258" w:rsidP="007D5258">
      <w:pPr>
        <w:adjustRightInd w:val="0"/>
        <w:ind w:firstLine="708"/>
        <w:jc w:val="both"/>
        <w:rPr>
          <w:rFonts w:eastAsia="MS Mincho"/>
          <w:sz w:val="28"/>
          <w:szCs w:val="28"/>
        </w:rPr>
      </w:pPr>
      <w:r>
        <w:rPr>
          <w:rFonts w:eastAsia="MS Mincho"/>
          <w:sz w:val="28"/>
          <w:szCs w:val="28"/>
        </w:rPr>
        <w:t>Федеральным законом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внесены изменения в отдельные статьи Налогового кодекса Российской Федерации.</w:t>
      </w:r>
    </w:p>
    <w:p w14:paraId="206F9976" w14:textId="6A527E8B" w:rsidR="00510559" w:rsidRPr="00510559" w:rsidRDefault="007D5258" w:rsidP="00510559">
      <w:pPr>
        <w:autoSpaceDE w:val="0"/>
        <w:autoSpaceDN w:val="0"/>
        <w:adjustRightInd w:val="0"/>
        <w:ind w:firstLine="709"/>
        <w:jc w:val="both"/>
        <w:rPr>
          <w:sz w:val="28"/>
          <w:szCs w:val="28"/>
        </w:rPr>
      </w:pPr>
      <w:r>
        <w:rPr>
          <w:sz w:val="28"/>
          <w:szCs w:val="28"/>
        </w:rPr>
        <w:t>Согласно внесенным изменениям с 01.10.2024 утратил силу подпункт 17.2 пункта 2 статьи 149, согласно которому услуги по проведению технического осмотра, оказываемые операторами технического осмотра, в соответствии с законодательством в области технического осмотра транспортных средств, исключены из перечня операций, освобожденных от уплаты налога на добавленную стоимость.</w:t>
      </w:r>
    </w:p>
    <w:p w14:paraId="2251EC50" w14:textId="08610393" w:rsidR="007D5258" w:rsidRPr="005D7AAC" w:rsidRDefault="007D5258" w:rsidP="007D5258">
      <w:pPr>
        <w:autoSpaceDE w:val="0"/>
        <w:autoSpaceDN w:val="0"/>
        <w:adjustRightInd w:val="0"/>
        <w:ind w:firstLine="709"/>
        <w:jc w:val="both"/>
        <w:rPr>
          <w:sz w:val="28"/>
          <w:szCs w:val="28"/>
          <w:highlight w:val="yellow"/>
        </w:rPr>
      </w:pPr>
      <w:r w:rsidRPr="005D7AAC">
        <w:rPr>
          <w:sz w:val="28"/>
          <w:szCs w:val="28"/>
          <w:highlight w:val="yellow"/>
        </w:rPr>
        <w:t xml:space="preserve">ФАС России </w:t>
      </w:r>
      <w:r w:rsidR="009A4640">
        <w:rPr>
          <w:sz w:val="28"/>
          <w:szCs w:val="28"/>
          <w:highlight w:val="yellow"/>
        </w:rPr>
        <w:t>в своем письме</w:t>
      </w:r>
      <w:r w:rsidRPr="005D7AAC">
        <w:rPr>
          <w:sz w:val="28"/>
          <w:szCs w:val="28"/>
          <w:highlight w:val="yellow"/>
        </w:rPr>
        <w:t xml:space="preserve"> от 07.10.2024 № НГ/90261/24,</w:t>
      </w:r>
      <w:r w:rsidRPr="005D7AAC">
        <w:rPr>
          <w:highlight w:val="yellow"/>
        </w:rPr>
        <w:t xml:space="preserve"> </w:t>
      </w:r>
      <w:r w:rsidRPr="005D7AAC">
        <w:rPr>
          <w:sz w:val="28"/>
          <w:szCs w:val="28"/>
          <w:highlight w:val="yellow"/>
        </w:rPr>
        <w:t xml:space="preserve">обращает внимание, что, исходя из положений Методики, метод индексации не предусматривает увеличение предельного размера платы на ставку НДС. </w:t>
      </w:r>
    </w:p>
    <w:p w14:paraId="3BE38245" w14:textId="78DCC5EF" w:rsidR="007D5258" w:rsidRDefault="007D5258" w:rsidP="007D5258">
      <w:pPr>
        <w:autoSpaceDE w:val="0"/>
        <w:autoSpaceDN w:val="0"/>
        <w:adjustRightInd w:val="0"/>
        <w:ind w:firstLine="709"/>
        <w:jc w:val="both"/>
        <w:rPr>
          <w:sz w:val="28"/>
          <w:szCs w:val="28"/>
          <w:highlight w:val="yellow"/>
        </w:rPr>
      </w:pPr>
      <w:r w:rsidRPr="005D7AAC">
        <w:rPr>
          <w:sz w:val="28"/>
          <w:szCs w:val="28"/>
          <w:highlight w:val="yellow"/>
        </w:rPr>
        <w:t xml:space="preserve">Следовательно, ставка НДС может быть учтена операторами ТО при представлении </w:t>
      </w:r>
      <w:r w:rsidR="00510559">
        <w:rPr>
          <w:sz w:val="28"/>
          <w:szCs w:val="28"/>
          <w:highlight w:val="yellow"/>
        </w:rPr>
        <w:t>п</w:t>
      </w:r>
      <w:r w:rsidRPr="005D7AAC">
        <w:rPr>
          <w:sz w:val="28"/>
          <w:szCs w:val="28"/>
          <w:highlight w:val="yellow"/>
        </w:rPr>
        <w:t xml:space="preserve">редложений и </w:t>
      </w:r>
      <w:r w:rsidR="00510559">
        <w:rPr>
          <w:sz w:val="28"/>
          <w:szCs w:val="28"/>
          <w:highlight w:val="yellow"/>
        </w:rPr>
        <w:t>м</w:t>
      </w:r>
      <w:r w:rsidRPr="005D7AAC">
        <w:rPr>
          <w:sz w:val="28"/>
          <w:szCs w:val="28"/>
          <w:highlight w:val="yellow"/>
        </w:rPr>
        <w:t>атериалов в соответствии с пунктом 10 Методики.</w:t>
      </w:r>
      <w:r w:rsidR="00510559">
        <w:rPr>
          <w:sz w:val="28"/>
          <w:szCs w:val="28"/>
          <w:highlight w:val="yellow"/>
        </w:rPr>
        <w:t xml:space="preserve"> Операторов ТО не представили предложения и материалы для расчета предельного размера платы на 2026 год.</w:t>
      </w:r>
    </w:p>
    <w:p w14:paraId="5C255FB2" w14:textId="1FEB2B38" w:rsidR="00510559" w:rsidRPr="005D7AAC" w:rsidRDefault="00510559" w:rsidP="00510559">
      <w:pPr>
        <w:autoSpaceDE w:val="0"/>
        <w:autoSpaceDN w:val="0"/>
        <w:adjustRightInd w:val="0"/>
        <w:ind w:firstLine="709"/>
        <w:jc w:val="both"/>
        <w:rPr>
          <w:sz w:val="28"/>
          <w:szCs w:val="28"/>
          <w:highlight w:val="yellow"/>
        </w:rPr>
      </w:pPr>
      <w:r>
        <w:rPr>
          <w:sz w:val="28"/>
          <w:szCs w:val="28"/>
          <w:highlight w:val="yellow"/>
        </w:rPr>
        <w:t>Так же с</w:t>
      </w:r>
      <w:r w:rsidRPr="00510559">
        <w:rPr>
          <w:sz w:val="28"/>
          <w:szCs w:val="28"/>
          <w:highlight w:val="yellow"/>
        </w:rPr>
        <w:t xml:space="preserve"> 1 сентября 2025 г. вступил в силу Федеральный закон от 31 июля 2025 г. № 271-ФЗ «О внесении изменений в часть вторую Налогового кодекса Российской Федерации», предусматривающий взимание государственной пошлины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в размере 500 рублей.</w:t>
      </w:r>
    </w:p>
    <w:p w14:paraId="2209564D" w14:textId="690F9E11" w:rsidR="007D5258" w:rsidRDefault="007D5258" w:rsidP="007D5258">
      <w:pPr>
        <w:ind w:firstLine="708"/>
        <w:jc w:val="both"/>
        <w:rPr>
          <w:rFonts w:eastAsia="MS Mincho"/>
          <w:sz w:val="28"/>
          <w:szCs w:val="28"/>
        </w:rPr>
      </w:pPr>
      <w:r w:rsidRPr="00510559">
        <w:rPr>
          <w:rFonts w:eastAsia="MS Mincho"/>
          <w:sz w:val="28"/>
          <w:szCs w:val="28"/>
        </w:rPr>
        <w:lastRenderedPageBreak/>
        <w:t>В соответствии с пунктом 10 Методики плата за проведение технического осмотра транспортных средств вводится в действие   с начала очередного года с 1 января 202</w:t>
      </w:r>
      <w:r w:rsidR="00E347F8" w:rsidRPr="00510559">
        <w:rPr>
          <w:rFonts w:eastAsia="MS Mincho"/>
          <w:sz w:val="28"/>
          <w:szCs w:val="28"/>
        </w:rPr>
        <w:t>6</w:t>
      </w:r>
      <w:r w:rsidRPr="00510559">
        <w:rPr>
          <w:rFonts w:eastAsia="MS Mincho"/>
          <w:sz w:val="28"/>
          <w:szCs w:val="28"/>
        </w:rPr>
        <w:t xml:space="preserve"> года.</w:t>
      </w:r>
      <w:r>
        <w:rPr>
          <w:rFonts w:eastAsia="MS Mincho"/>
          <w:sz w:val="28"/>
          <w:szCs w:val="28"/>
        </w:rPr>
        <w:t xml:space="preserve"> Проект постановления необходимо принять не </w:t>
      </w:r>
      <w:r>
        <w:rPr>
          <w:rFonts w:eastAsia="MS Mincho"/>
          <w:b/>
          <w:sz w:val="28"/>
          <w:szCs w:val="28"/>
        </w:rPr>
        <w:t>позднее 20 декабря года</w:t>
      </w:r>
      <w:r>
        <w:rPr>
          <w:rFonts w:eastAsia="MS Mincho"/>
          <w:sz w:val="28"/>
          <w:szCs w:val="28"/>
        </w:rPr>
        <w:t xml:space="preserve">, предшествующего началу очередного периода регулирования, на который устанавливается плата. </w:t>
      </w:r>
    </w:p>
    <w:p w14:paraId="65090E2C" w14:textId="1BE5CF19" w:rsidR="005E70FA" w:rsidRDefault="005E70FA" w:rsidP="007D5258">
      <w:pPr>
        <w:widowControl/>
        <w:spacing w:after="278" w:line="223" w:lineRule="auto"/>
        <w:ind w:right="14"/>
        <w:rPr>
          <w:b/>
          <w:color w:val="000000"/>
          <w:sz w:val="30"/>
          <w:szCs w:val="22"/>
        </w:rPr>
      </w:pPr>
    </w:p>
    <w:p w14:paraId="5A46BE0F" w14:textId="66F62654" w:rsidR="00510559" w:rsidRDefault="00510559" w:rsidP="007D5258">
      <w:pPr>
        <w:widowControl/>
        <w:spacing w:after="278" w:line="223" w:lineRule="auto"/>
        <w:ind w:right="14"/>
        <w:rPr>
          <w:b/>
          <w:color w:val="000000"/>
          <w:sz w:val="30"/>
          <w:szCs w:val="22"/>
        </w:rPr>
      </w:pPr>
    </w:p>
    <w:p w14:paraId="0C295F67" w14:textId="2A3DA1B3" w:rsidR="00510559" w:rsidRDefault="00510559" w:rsidP="007D5258">
      <w:pPr>
        <w:widowControl/>
        <w:spacing w:after="278" w:line="223" w:lineRule="auto"/>
        <w:ind w:right="14"/>
        <w:rPr>
          <w:b/>
          <w:color w:val="000000"/>
          <w:sz w:val="30"/>
          <w:szCs w:val="22"/>
        </w:rPr>
      </w:pPr>
    </w:p>
    <w:p w14:paraId="19711B1C" w14:textId="2329B4CD" w:rsidR="00510559" w:rsidRDefault="00510559" w:rsidP="007D5258">
      <w:pPr>
        <w:widowControl/>
        <w:spacing w:after="278" w:line="223" w:lineRule="auto"/>
        <w:ind w:right="14"/>
        <w:rPr>
          <w:b/>
          <w:color w:val="000000"/>
          <w:sz w:val="30"/>
          <w:szCs w:val="22"/>
        </w:rPr>
      </w:pPr>
    </w:p>
    <w:p w14:paraId="1209D5B9" w14:textId="1E58C4FE" w:rsidR="00510559" w:rsidRDefault="00510559" w:rsidP="007D5258">
      <w:pPr>
        <w:widowControl/>
        <w:spacing w:after="278" w:line="223" w:lineRule="auto"/>
        <w:ind w:right="14"/>
        <w:rPr>
          <w:b/>
          <w:color w:val="000000"/>
          <w:sz w:val="30"/>
          <w:szCs w:val="22"/>
        </w:rPr>
      </w:pPr>
    </w:p>
    <w:p w14:paraId="4E8A133F" w14:textId="221142F6" w:rsidR="00510559" w:rsidRDefault="00510559" w:rsidP="007D5258">
      <w:pPr>
        <w:widowControl/>
        <w:spacing w:after="278" w:line="223" w:lineRule="auto"/>
        <w:ind w:right="14"/>
        <w:rPr>
          <w:b/>
          <w:color w:val="000000"/>
          <w:sz w:val="30"/>
          <w:szCs w:val="22"/>
        </w:rPr>
      </w:pPr>
    </w:p>
    <w:p w14:paraId="0B42A080" w14:textId="16140CC5" w:rsidR="00510559" w:rsidRDefault="00510559" w:rsidP="007D5258">
      <w:pPr>
        <w:widowControl/>
        <w:spacing w:after="278" w:line="223" w:lineRule="auto"/>
        <w:ind w:right="14"/>
        <w:rPr>
          <w:b/>
          <w:color w:val="000000"/>
          <w:sz w:val="30"/>
          <w:szCs w:val="22"/>
        </w:rPr>
      </w:pPr>
    </w:p>
    <w:p w14:paraId="1A3A92DF" w14:textId="54213C6B" w:rsidR="00510559" w:rsidRDefault="00510559" w:rsidP="007D5258">
      <w:pPr>
        <w:widowControl/>
        <w:spacing w:after="278" w:line="223" w:lineRule="auto"/>
        <w:ind w:right="14"/>
        <w:rPr>
          <w:b/>
          <w:color w:val="000000"/>
          <w:sz w:val="30"/>
          <w:szCs w:val="22"/>
        </w:rPr>
      </w:pPr>
    </w:p>
    <w:p w14:paraId="1A17B2AF" w14:textId="1A2EA6F0" w:rsidR="00510559" w:rsidRDefault="00510559" w:rsidP="007D5258">
      <w:pPr>
        <w:widowControl/>
        <w:spacing w:after="278" w:line="223" w:lineRule="auto"/>
        <w:ind w:right="14"/>
        <w:rPr>
          <w:b/>
          <w:color w:val="000000"/>
          <w:sz w:val="30"/>
          <w:szCs w:val="22"/>
        </w:rPr>
      </w:pPr>
    </w:p>
    <w:p w14:paraId="0AC703FB" w14:textId="0FF06FE8" w:rsidR="00510559" w:rsidRDefault="00510559" w:rsidP="007D5258">
      <w:pPr>
        <w:widowControl/>
        <w:spacing w:after="278" w:line="223" w:lineRule="auto"/>
        <w:ind w:right="14"/>
        <w:rPr>
          <w:b/>
          <w:color w:val="000000"/>
          <w:sz w:val="30"/>
          <w:szCs w:val="22"/>
        </w:rPr>
      </w:pPr>
    </w:p>
    <w:p w14:paraId="1601C1D8" w14:textId="5C763589" w:rsidR="00510559" w:rsidRDefault="00510559" w:rsidP="007D5258">
      <w:pPr>
        <w:widowControl/>
        <w:spacing w:after="278" w:line="223" w:lineRule="auto"/>
        <w:ind w:right="14"/>
        <w:rPr>
          <w:b/>
          <w:color w:val="000000"/>
          <w:sz w:val="30"/>
          <w:szCs w:val="22"/>
        </w:rPr>
      </w:pPr>
    </w:p>
    <w:p w14:paraId="3DF0C035" w14:textId="580A7942" w:rsidR="00510559" w:rsidRDefault="00510559" w:rsidP="007D5258">
      <w:pPr>
        <w:widowControl/>
        <w:spacing w:after="278" w:line="223" w:lineRule="auto"/>
        <w:ind w:right="14"/>
        <w:rPr>
          <w:b/>
          <w:color w:val="000000"/>
          <w:sz w:val="30"/>
          <w:szCs w:val="22"/>
        </w:rPr>
      </w:pPr>
    </w:p>
    <w:p w14:paraId="24DAC82C" w14:textId="783E08BD" w:rsidR="00510559" w:rsidRDefault="00510559" w:rsidP="007D5258">
      <w:pPr>
        <w:widowControl/>
        <w:spacing w:after="278" w:line="223" w:lineRule="auto"/>
        <w:ind w:right="14"/>
        <w:rPr>
          <w:b/>
          <w:color w:val="000000"/>
          <w:sz w:val="30"/>
          <w:szCs w:val="22"/>
        </w:rPr>
      </w:pPr>
    </w:p>
    <w:p w14:paraId="7EE222CF" w14:textId="445E4B9F" w:rsidR="00510559" w:rsidRDefault="00510559" w:rsidP="007D5258">
      <w:pPr>
        <w:widowControl/>
        <w:spacing w:after="278" w:line="223" w:lineRule="auto"/>
        <w:ind w:right="14"/>
        <w:rPr>
          <w:b/>
          <w:color w:val="000000"/>
          <w:sz w:val="30"/>
          <w:szCs w:val="22"/>
        </w:rPr>
      </w:pPr>
    </w:p>
    <w:p w14:paraId="7087E64E" w14:textId="289B2C7B" w:rsidR="00510559" w:rsidRDefault="00510559" w:rsidP="007D5258">
      <w:pPr>
        <w:widowControl/>
        <w:spacing w:after="278" w:line="223" w:lineRule="auto"/>
        <w:ind w:right="14"/>
        <w:rPr>
          <w:b/>
          <w:color w:val="000000"/>
          <w:sz w:val="30"/>
          <w:szCs w:val="22"/>
        </w:rPr>
      </w:pPr>
    </w:p>
    <w:p w14:paraId="6406451F" w14:textId="5F969951" w:rsidR="00510559" w:rsidRDefault="00510559" w:rsidP="007D5258">
      <w:pPr>
        <w:widowControl/>
        <w:spacing w:after="278" w:line="223" w:lineRule="auto"/>
        <w:ind w:right="14"/>
        <w:rPr>
          <w:b/>
          <w:color w:val="000000"/>
          <w:sz w:val="30"/>
          <w:szCs w:val="22"/>
        </w:rPr>
      </w:pPr>
    </w:p>
    <w:p w14:paraId="2F849736" w14:textId="0CA9C3D8" w:rsidR="00510559" w:rsidRDefault="00510559" w:rsidP="007D5258">
      <w:pPr>
        <w:widowControl/>
        <w:spacing w:after="278" w:line="223" w:lineRule="auto"/>
        <w:ind w:right="14"/>
        <w:rPr>
          <w:b/>
          <w:color w:val="000000"/>
          <w:sz w:val="30"/>
          <w:szCs w:val="22"/>
        </w:rPr>
      </w:pPr>
    </w:p>
    <w:p w14:paraId="67CAE50C" w14:textId="6DC1E44F" w:rsidR="00510559" w:rsidRDefault="00510559" w:rsidP="007D5258">
      <w:pPr>
        <w:widowControl/>
        <w:spacing w:after="278" w:line="223" w:lineRule="auto"/>
        <w:ind w:right="14"/>
        <w:rPr>
          <w:b/>
          <w:color w:val="000000"/>
          <w:sz w:val="30"/>
          <w:szCs w:val="22"/>
        </w:rPr>
      </w:pPr>
    </w:p>
    <w:p w14:paraId="42609A91" w14:textId="0F168DDC" w:rsidR="00510559" w:rsidRDefault="00510559" w:rsidP="007D5258">
      <w:pPr>
        <w:widowControl/>
        <w:spacing w:after="278" w:line="223" w:lineRule="auto"/>
        <w:ind w:right="14"/>
        <w:rPr>
          <w:b/>
          <w:color w:val="000000"/>
          <w:sz w:val="30"/>
          <w:szCs w:val="22"/>
        </w:rPr>
      </w:pPr>
    </w:p>
    <w:p w14:paraId="5116F3CE" w14:textId="48A26300" w:rsidR="005E70FA" w:rsidRDefault="005E70FA" w:rsidP="007D5258">
      <w:pPr>
        <w:widowControl/>
        <w:spacing w:after="278" w:line="223" w:lineRule="auto"/>
        <w:ind w:right="14"/>
        <w:rPr>
          <w:b/>
          <w:color w:val="000000"/>
          <w:sz w:val="30"/>
          <w:szCs w:val="22"/>
        </w:rPr>
      </w:pPr>
    </w:p>
    <w:p w14:paraId="18BCD689" w14:textId="77777777" w:rsidR="00510559" w:rsidRDefault="00510559" w:rsidP="007D5258">
      <w:pPr>
        <w:widowControl/>
        <w:spacing w:after="278" w:line="223" w:lineRule="auto"/>
        <w:ind w:right="14"/>
        <w:rPr>
          <w:b/>
          <w:color w:val="000000"/>
          <w:sz w:val="30"/>
          <w:szCs w:val="22"/>
        </w:rPr>
      </w:pPr>
    </w:p>
    <w:p w14:paraId="7893FED9" w14:textId="77777777" w:rsidR="005E70FA" w:rsidRPr="005E70FA" w:rsidRDefault="005E70FA" w:rsidP="005E70FA">
      <w:pPr>
        <w:widowControl/>
        <w:spacing w:after="278" w:line="223" w:lineRule="auto"/>
        <w:ind w:right="14"/>
        <w:jc w:val="center"/>
        <w:rPr>
          <w:b/>
          <w:color w:val="000000"/>
          <w:sz w:val="28"/>
          <w:szCs w:val="22"/>
        </w:rPr>
      </w:pPr>
      <w:r w:rsidRPr="005E70FA">
        <w:rPr>
          <w:b/>
          <w:color w:val="000000"/>
          <w:sz w:val="30"/>
          <w:szCs w:val="22"/>
        </w:rPr>
        <w:lastRenderedPageBreak/>
        <w:t xml:space="preserve">Финансово-экономическое обоснование </w:t>
      </w:r>
      <w:r w:rsidRPr="005E70FA">
        <w:rPr>
          <w:b/>
          <w:color w:val="000000"/>
          <w:sz w:val="30"/>
          <w:szCs w:val="22"/>
        </w:rPr>
        <w:br/>
        <w:t>к проекту постановления</w:t>
      </w:r>
    </w:p>
    <w:p w14:paraId="60A4C2F1" w14:textId="7175A0BB" w:rsidR="009E2EF7" w:rsidRDefault="005E70FA" w:rsidP="005E70FA">
      <w:pPr>
        <w:widowControl/>
        <w:ind w:firstLine="709"/>
        <w:jc w:val="both"/>
        <w:rPr>
          <w:color w:val="000000"/>
          <w:sz w:val="28"/>
          <w:szCs w:val="22"/>
        </w:rPr>
      </w:pPr>
      <w:r w:rsidRPr="005E70FA">
        <w:rPr>
          <w:color w:val="000000"/>
          <w:sz w:val="28"/>
          <w:szCs w:val="22"/>
        </w:rPr>
        <w:t xml:space="preserve">Принятие проекта постановления Правительства Республики Дагестан </w:t>
      </w:r>
      <w:r w:rsidRPr="005E70FA">
        <w:rPr>
          <w:color w:val="000000"/>
          <w:sz w:val="28"/>
          <w:szCs w:val="22"/>
        </w:rPr>
        <w:br/>
        <w:t xml:space="preserve">«Об утверждении предельных размеров платы за проведение технического осмотра транспортных средств на территории Республики Дагестан и о признании утратившим силу постановления Правительства Республики Дагестан </w:t>
      </w:r>
      <w:r w:rsidR="009E2EF7">
        <w:rPr>
          <w:color w:val="000000"/>
          <w:sz w:val="28"/>
          <w:szCs w:val="22"/>
        </w:rPr>
        <w:br/>
        <w:t xml:space="preserve">от </w:t>
      </w:r>
      <w:r w:rsidR="00EE0541">
        <w:rPr>
          <w:color w:val="000000"/>
          <w:sz w:val="28"/>
          <w:szCs w:val="22"/>
        </w:rPr>
        <w:t>1</w:t>
      </w:r>
      <w:r w:rsidR="005D7AAC">
        <w:rPr>
          <w:color w:val="000000"/>
          <w:sz w:val="28"/>
          <w:szCs w:val="22"/>
        </w:rPr>
        <w:t>3</w:t>
      </w:r>
      <w:r w:rsidR="009E2EF7">
        <w:rPr>
          <w:color w:val="000000"/>
          <w:sz w:val="28"/>
          <w:szCs w:val="22"/>
        </w:rPr>
        <w:t xml:space="preserve"> декабря 202</w:t>
      </w:r>
      <w:r w:rsidR="005D7AAC">
        <w:rPr>
          <w:color w:val="000000"/>
          <w:sz w:val="28"/>
          <w:szCs w:val="22"/>
        </w:rPr>
        <w:t>4</w:t>
      </w:r>
      <w:r w:rsidR="009E2EF7">
        <w:rPr>
          <w:color w:val="000000"/>
          <w:sz w:val="28"/>
          <w:szCs w:val="22"/>
        </w:rPr>
        <w:t xml:space="preserve"> г</w:t>
      </w:r>
      <w:r w:rsidR="00EE0541">
        <w:rPr>
          <w:color w:val="000000"/>
          <w:sz w:val="28"/>
          <w:szCs w:val="22"/>
        </w:rPr>
        <w:t>ода</w:t>
      </w:r>
      <w:r w:rsidR="009E2EF7">
        <w:rPr>
          <w:color w:val="000000"/>
          <w:sz w:val="28"/>
          <w:szCs w:val="22"/>
        </w:rPr>
        <w:t xml:space="preserve"> № 4</w:t>
      </w:r>
      <w:r w:rsidR="005D7AAC">
        <w:rPr>
          <w:color w:val="000000"/>
          <w:sz w:val="28"/>
          <w:szCs w:val="22"/>
        </w:rPr>
        <w:t>04</w:t>
      </w:r>
      <w:r w:rsidR="009E2EF7">
        <w:rPr>
          <w:color w:val="000000"/>
          <w:sz w:val="28"/>
          <w:szCs w:val="22"/>
        </w:rPr>
        <w:t xml:space="preserve">» </w:t>
      </w:r>
      <w:r w:rsidRPr="005E70FA">
        <w:rPr>
          <w:color w:val="000000"/>
          <w:sz w:val="28"/>
          <w:szCs w:val="22"/>
        </w:rPr>
        <w:t xml:space="preserve"> потребует выделения дополнительных средств из республиканского бюджета Республики Дагестан на </w:t>
      </w:r>
      <w:r w:rsidR="009E2EF7">
        <w:rPr>
          <w:color w:val="000000"/>
          <w:sz w:val="28"/>
          <w:szCs w:val="22"/>
        </w:rPr>
        <w:t>проведение технического осмотра транспортных средств, находящихся в оперативном управлении министерств, ведомств и организаций республиканского значения.</w:t>
      </w:r>
    </w:p>
    <w:p w14:paraId="2BD777FC" w14:textId="77777777" w:rsidR="005E70FA" w:rsidRPr="005E70FA" w:rsidRDefault="009E2EF7" w:rsidP="005E70FA">
      <w:pPr>
        <w:widowControl/>
        <w:ind w:firstLine="709"/>
        <w:jc w:val="both"/>
        <w:rPr>
          <w:color w:val="000000"/>
          <w:sz w:val="28"/>
          <w:szCs w:val="22"/>
        </w:rPr>
      </w:pPr>
      <w:r>
        <w:rPr>
          <w:color w:val="000000"/>
          <w:sz w:val="28"/>
          <w:szCs w:val="22"/>
        </w:rPr>
        <w:t xml:space="preserve">Указанные расходы подлежат проведению за счет средств, предусматриваемых на обеспечение их текущей деятельности. </w:t>
      </w:r>
    </w:p>
    <w:p w14:paraId="0422CFA0" w14:textId="77777777" w:rsidR="00256E1C" w:rsidRDefault="00256E1C" w:rsidP="00256E1C">
      <w:pPr>
        <w:jc w:val="center"/>
        <w:rPr>
          <w:rFonts w:eastAsia="Arial Unicode MS"/>
          <w:b/>
          <w:color w:val="000000"/>
          <w:sz w:val="28"/>
          <w:szCs w:val="28"/>
          <w:lang w:bidi="ru-RU"/>
        </w:rPr>
      </w:pPr>
    </w:p>
    <w:p w14:paraId="4683CEC5" w14:textId="77777777" w:rsidR="00256E1C" w:rsidRDefault="00256E1C" w:rsidP="00256E1C">
      <w:pPr>
        <w:jc w:val="center"/>
        <w:rPr>
          <w:rFonts w:eastAsia="Arial Unicode MS"/>
          <w:b/>
          <w:color w:val="000000"/>
          <w:sz w:val="28"/>
          <w:szCs w:val="28"/>
          <w:lang w:bidi="ru-RU"/>
        </w:rPr>
      </w:pPr>
    </w:p>
    <w:p w14:paraId="49A02465" w14:textId="77777777" w:rsidR="00256E1C" w:rsidRDefault="00256E1C" w:rsidP="00256E1C">
      <w:pPr>
        <w:jc w:val="center"/>
        <w:rPr>
          <w:rFonts w:eastAsia="Arial Unicode MS"/>
          <w:b/>
          <w:color w:val="000000"/>
          <w:sz w:val="28"/>
          <w:szCs w:val="28"/>
          <w:lang w:bidi="ru-RU"/>
        </w:rPr>
      </w:pPr>
    </w:p>
    <w:p w14:paraId="1FA125D0" w14:textId="77777777" w:rsidR="00256E1C" w:rsidRDefault="00256E1C" w:rsidP="00256E1C">
      <w:pPr>
        <w:jc w:val="center"/>
        <w:rPr>
          <w:rFonts w:eastAsia="Arial Unicode MS"/>
          <w:b/>
          <w:color w:val="000000"/>
          <w:sz w:val="28"/>
          <w:szCs w:val="28"/>
          <w:lang w:bidi="ru-RU"/>
        </w:rPr>
      </w:pPr>
    </w:p>
    <w:p w14:paraId="04345E5B" w14:textId="77777777" w:rsidR="00256E1C" w:rsidRDefault="00256E1C" w:rsidP="00256E1C">
      <w:pPr>
        <w:jc w:val="center"/>
        <w:rPr>
          <w:rFonts w:eastAsia="Arial Unicode MS"/>
          <w:b/>
          <w:color w:val="000000"/>
          <w:sz w:val="28"/>
          <w:szCs w:val="28"/>
          <w:lang w:bidi="ru-RU"/>
        </w:rPr>
      </w:pPr>
    </w:p>
    <w:p w14:paraId="6814689A" w14:textId="77777777" w:rsidR="00256E1C" w:rsidRDefault="00256E1C" w:rsidP="00256E1C">
      <w:pPr>
        <w:jc w:val="center"/>
        <w:rPr>
          <w:rFonts w:eastAsia="Arial Unicode MS"/>
          <w:b/>
          <w:color w:val="000000"/>
          <w:sz w:val="28"/>
          <w:szCs w:val="28"/>
          <w:lang w:bidi="ru-RU"/>
        </w:rPr>
      </w:pPr>
    </w:p>
    <w:p w14:paraId="71FDC7D7" w14:textId="77777777" w:rsidR="00256E1C" w:rsidRDefault="00256E1C" w:rsidP="00256E1C">
      <w:pPr>
        <w:jc w:val="center"/>
        <w:rPr>
          <w:rFonts w:eastAsia="Arial Unicode MS"/>
          <w:b/>
          <w:color w:val="000000"/>
          <w:sz w:val="28"/>
          <w:szCs w:val="28"/>
          <w:lang w:bidi="ru-RU"/>
        </w:rPr>
      </w:pPr>
    </w:p>
    <w:p w14:paraId="2FE87286" w14:textId="77777777" w:rsidR="00256E1C" w:rsidRDefault="00256E1C" w:rsidP="00256E1C">
      <w:pPr>
        <w:jc w:val="center"/>
        <w:rPr>
          <w:rFonts w:eastAsia="Arial Unicode MS"/>
          <w:b/>
          <w:color w:val="000000"/>
          <w:sz w:val="28"/>
          <w:szCs w:val="28"/>
          <w:lang w:bidi="ru-RU"/>
        </w:rPr>
      </w:pPr>
    </w:p>
    <w:p w14:paraId="037E5C6B" w14:textId="77777777" w:rsidR="00256E1C" w:rsidRDefault="00256E1C" w:rsidP="00256E1C">
      <w:pPr>
        <w:jc w:val="center"/>
        <w:rPr>
          <w:rFonts w:eastAsia="Arial Unicode MS"/>
          <w:b/>
          <w:color w:val="000000"/>
          <w:sz w:val="28"/>
          <w:szCs w:val="28"/>
          <w:lang w:bidi="ru-RU"/>
        </w:rPr>
      </w:pPr>
    </w:p>
    <w:p w14:paraId="21AC3144" w14:textId="77777777" w:rsidR="00256E1C" w:rsidRDefault="00256E1C" w:rsidP="00256E1C">
      <w:pPr>
        <w:jc w:val="center"/>
        <w:rPr>
          <w:rFonts w:eastAsia="Arial Unicode MS"/>
          <w:b/>
          <w:color w:val="000000"/>
          <w:sz w:val="28"/>
          <w:szCs w:val="28"/>
          <w:lang w:bidi="ru-RU"/>
        </w:rPr>
      </w:pPr>
    </w:p>
    <w:p w14:paraId="65EAC09D" w14:textId="77777777" w:rsidR="00256E1C" w:rsidRDefault="00256E1C" w:rsidP="00256E1C">
      <w:pPr>
        <w:jc w:val="center"/>
        <w:rPr>
          <w:rFonts w:eastAsia="Arial Unicode MS"/>
          <w:b/>
          <w:color w:val="000000"/>
          <w:sz w:val="28"/>
          <w:szCs w:val="28"/>
          <w:lang w:bidi="ru-RU"/>
        </w:rPr>
      </w:pPr>
    </w:p>
    <w:p w14:paraId="79EC28BD" w14:textId="77777777" w:rsidR="00256E1C" w:rsidRDefault="00256E1C" w:rsidP="00256E1C">
      <w:pPr>
        <w:jc w:val="center"/>
        <w:rPr>
          <w:rFonts w:eastAsia="Arial Unicode MS"/>
          <w:b/>
          <w:color w:val="000000"/>
          <w:sz w:val="28"/>
          <w:szCs w:val="28"/>
          <w:lang w:bidi="ru-RU"/>
        </w:rPr>
      </w:pPr>
    </w:p>
    <w:p w14:paraId="73E3D577" w14:textId="77777777" w:rsidR="00256E1C" w:rsidRDefault="00256E1C" w:rsidP="00256E1C">
      <w:pPr>
        <w:jc w:val="center"/>
        <w:rPr>
          <w:rFonts w:eastAsia="Arial Unicode MS"/>
          <w:b/>
          <w:color w:val="000000"/>
          <w:sz w:val="28"/>
          <w:szCs w:val="28"/>
          <w:lang w:bidi="ru-RU"/>
        </w:rPr>
      </w:pPr>
    </w:p>
    <w:p w14:paraId="06812B59" w14:textId="77777777" w:rsidR="00256E1C" w:rsidRDefault="00256E1C" w:rsidP="00256E1C">
      <w:pPr>
        <w:jc w:val="center"/>
        <w:rPr>
          <w:rFonts w:eastAsia="Arial Unicode MS"/>
          <w:b/>
          <w:color w:val="000000"/>
          <w:sz w:val="28"/>
          <w:szCs w:val="28"/>
          <w:lang w:bidi="ru-RU"/>
        </w:rPr>
      </w:pPr>
    </w:p>
    <w:p w14:paraId="2468A537" w14:textId="77777777" w:rsidR="00256E1C" w:rsidRDefault="00256E1C" w:rsidP="00256E1C">
      <w:pPr>
        <w:jc w:val="center"/>
        <w:rPr>
          <w:rFonts w:eastAsia="Arial Unicode MS"/>
          <w:b/>
          <w:color w:val="000000"/>
          <w:sz w:val="28"/>
          <w:szCs w:val="28"/>
          <w:lang w:bidi="ru-RU"/>
        </w:rPr>
      </w:pPr>
    </w:p>
    <w:p w14:paraId="5D96E514" w14:textId="77777777" w:rsidR="00256E1C" w:rsidRDefault="00256E1C" w:rsidP="00256E1C">
      <w:pPr>
        <w:jc w:val="center"/>
        <w:rPr>
          <w:rFonts w:eastAsia="Arial Unicode MS"/>
          <w:b/>
          <w:color w:val="000000"/>
          <w:sz w:val="28"/>
          <w:szCs w:val="28"/>
          <w:lang w:bidi="ru-RU"/>
        </w:rPr>
      </w:pPr>
    </w:p>
    <w:p w14:paraId="00DF0FA7" w14:textId="77777777" w:rsidR="00256E1C" w:rsidRDefault="00256E1C" w:rsidP="00256E1C">
      <w:pPr>
        <w:jc w:val="center"/>
        <w:rPr>
          <w:rFonts w:eastAsia="Arial Unicode MS"/>
          <w:b/>
          <w:color w:val="000000"/>
          <w:sz w:val="28"/>
          <w:szCs w:val="28"/>
          <w:lang w:bidi="ru-RU"/>
        </w:rPr>
      </w:pPr>
    </w:p>
    <w:p w14:paraId="086835EA" w14:textId="77777777" w:rsidR="00256E1C" w:rsidRDefault="00256E1C" w:rsidP="00256E1C">
      <w:pPr>
        <w:jc w:val="center"/>
        <w:rPr>
          <w:rFonts w:eastAsia="Arial Unicode MS"/>
          <w:b/>
          <w:color w:val="000000"/>
          <w:sz w:val="28"/>
          <w:szCs w:val="28"/>
          <w:lang w:bidi="ru-RU"/>
        </w:rPr>
      </w:pPr>
    </w:p>
    <w:p w14:paraId="20E906FC" w14:textId="77777777" w:rsidR="00256E1C" w:rsidRDefault="00256E1C" w:rsidP="00256E1C">
      <w:pPr>
        <w:jc w:val="center"/>
        <w:rPr>
          <w:rFonts w:eastAsia="Arial Unicode MS"/>
          <w:b/>
          <w:color w:val="000000"/>
          <w:sz w:val="28"/>
          <w:szCs w:val="28"/>
          <w:lang w:bidi="ru-RU"/>
        </w:rPr>
      </w:pPr>
    </w:p>
    <w:p w14:paraId="26BDC0A3" w14:textId="77777777" w:rsidR="00256E1C" w:rsidRDefault="00256E1C" w:rsidP="00256E1C">
      <w:pPr>
        <w:jc w:val="center"/>
        <w:rPr>
          <w:rFonts w:eastAsia="Arial Unicode MS"/>
          <w:b/>
          <w:color w:val="000000"/>
          <w:sz w:val="28"/>
          <w:szCs w:val="28"/>
          <w:lang w:bidi="ru-RU"/>
        </w:rPr>
      </w:pPr>
    </w:p>
    <w:p w14:paraId="5893E932" w14:textId="77777777" w:rsidR="00256E1C" w:rsidRDefault="00256E1C" w:rsidP="00256E1C">
      <w:pPr>
        <w:jc w:val="center"/>
        <w:rPr>
          <w:rFonts w:eastAsia="Arial Unicode MS"/>
          <w:b/>
          <w:color w:val="000000"/>
          <w:sz w:val="28"/>
          <w:szCs w:val="28"/>
          <w:lang w:bidi="ru-RU"/>
        </w:rPr>
      </w:pPr>
    </w:p>
    <w:p w14:paraId="3D65F94B" w14:textId="77777777" w:rsidR="00256E1C" w:rsidRDefault="00256E1C" w:rsidP="00256E1C">
      <w:pPr>
        <w:jc w:val="center"/>
        <w:rPr>
          <w:rFonts w:eastAsia="Arial Unicode MS"/>
          <w:b/>
          <w:color w:val="000000"/>
          <w:sz w:val="28"/>
          <w:szCs w:val="28"/>
          <w:lang w:bidi="ru-RU"/>
        </w:rPr>
      </w:pPr>
    </w:p>
    <w:p w14:paraId="0C199767" w14:textId="77777777" w:rsidR="00256E1C" w:rsidRDefault="00256E1C" w:rsidP="00256E1C">
      <w:pPr>
        <w:jc w:val="center"/>
        <w:rPr>
          <w:rFonts w:eastAsia="Arial Unicode MS"/>
          <w:b/>
          <w:color w:val="000000"/>
          <w:sz w:val="28"/>
          <w:szCs w:val="28"/>
          <w:lang w:bidi="ru-RU"/>
        </w:rPr>
      </w:pPr>
    </w:p>
    <w:p w14:paraId="4CD20623" w14:textId="77777777" w:rsidR="00256E1C" w:rsidRDefault="00256E1C" w:rsidP="00256E1C">
      <w:pPr>
        <w:jc w:val="center"/>
        <w:rPr>
          <w:rFonts w:eastAsia="Arial Unicode MS"/>
          <w:b/>
          <w:color w:val="000000"/>
          <w:sz w:val="28"/>
          <w:szCs w:val="28"/>
          <w:lang w:bidi="ru-RU"/>
        </w:rPr>
      </w:pPr>
    </w:p>
    <w:p w14:paraId="30423DA4" w14:textId="77777777" w:rsidR="00256E1C" w:rsidRDefault="00256E1C" w:rsidP="00256E1C">
      <w:pPr>
        <w:jc w:val="center"/>
        <w:rPr>
          <w:rFonts w:eastAsia="Arial Unicode MS"/>
          <w:b/>
          <w:color w:val="000000"/>
          <w:sz w:val="28"/>
          <w:szCs w:val="28"/>
          <w:lang w:bidi="ru-RU"/>
        </w:rPr>
      </w:pPr>
    </w:p>
    <w:p w14:paraId="784376A5" w14:textId="77777777" w:rsidR="00256E1C" w:rsidRDefault="00256E1C" w:rsidP="00256E1C">
      <w:pPr>
        <w:jc w:val="center"/>
        <w:rPr>
          <w:rFonts w:eastAsia="Arial Unicode MS"/>
          <w:b/>
          <w:color w:val="000000"/>
          <w:sz w:val="28"/>
          <w:szCs w:val="28"/>
          <w:lang w:bidi="ru-RU"/>
        </w:rPr>
      </w:pPr>
    </w:p>
    <w:p w14:paraId="4F2B8F60" w14:textId="77777777" w:rsidR="00256E1C" w:rsidRDefault="00256E1C" w:rsidP="00256E1C">
      <w:pPr>
        <w:jc w:val="center"/>
        <w:rPr>
          <w:rFonts w:eastAsia="Arial Unicode MS"/>
          <w:b/>
          <w:color w:val="000000"/>
          <w:sz w:val="28"/>
          <w:szCs w:val="28"/>
          <w:lang w:bidi="ru-RU"/>
        </w:rPr>
      </w:pPr>
    </w:p>
    <w:p w14:paraId="55284465" w14:textId="77777777" w:rsidR="00256E1C" w:rsidRDefault="00256E1C" w:rsidP="00256E1C">
      <w:pPr>
        <w:jc w:val="center"/>
        <w:rPr>
          <w:rFonts w:eastAsia="Arial Unicode MS"/>
          <w:b/>
          <w:color w:val="000000"/>
          <w:sz w:val="28"/>
          <w:szCs w:val="28"/>
          <w:lang w:bidi="ru-RU"/>
        </w:rPr>
      </w:pPr>
    </w:p>
    <w:p w14:paraId="04D4AD76" w14:textId="77777777" w:rsidR="00256E1C" w:rsidRDefault="00256E1C" w:rsidP="00256E1C">
      <w:pPr>
        <w:jc w:val="center"/>
        <w:rPr>
          <w:rFonts w:eastAsia="Arial Unicode MS"/>
          <w:b/>
          <w:color w:val="000000"/>
          <w:sz w:val="28"/>
          <w:szCs w:val="28"/>
          <w:lang w:bidi="ru-RU"/>
        </w:rPr>
      </w:pPr>
    </w:p>
    <w:p w14:paraId="6E0F4861" w14:textId="77777777" w:rsidR="00256E1C" w:rsidRDefault="00256E1C" w:rsidP="00256E1C">
      <w:pPr>
        <w:jc w:val="center"/>
        <w:rPr>
          <w:rFonts w:eastAsia="Arial Unicode MS"/>
          <w:b/>
          <w:color w:val="000000"/>
          <w:sz w:val="28"/>
          <w:szCs w:val="28"/>
          <w:lang w:bidi="ru-RU"/>
        </w:rPr>
      </w:pPr>
    </w:p>
    <w:p w14:paraId="5B589A23" w14:textId="77777777" w:rsidR="00256E1C" w:rsidRDefault="00256E1C" w:rsidP="00256E1C">
      <w:pPr>
        <w:jc w:val="center"/>
        <w:rPr>
          <w:rFonts w:eastAsia="Arial Unicode MS"/>
          <w:b/>
          <w:color w:val="000000"/>
          <w:sz w:val="28"/>
          <w:szCs w:val="28"/>
          <w:lang w:bidi="ru-RU"/>
        </w:rPr>
      </w:pPr>
    </w:p>
    <w:p w14:paraId="711E15F1" w14:textId="77777777" w:rsidR="00256E1C" w:rsidRDefault="00256E1C" w:rsidP="003F312A">
      <w:pPr>
        <w:rPr>
          <w:rFonts w:eastAsia="Arial Unicode MS"/>
          <w:b/>
          <w:color w:val="000000"/>
          <w:sz w:val="28"/>
          <w:szCs w:val="28"/>
          <w:lang w:bidi="ru-RU"/>
        </w:rPr>
      </w:pPr>
    </w:p>
    <w:p w14:paraId="2A3CA79A" w14:textId="77777777" w:rsidR="00256E1C" w:rsidRPr="00256E1C" w:rsidRDefault="00256E1C" w:rsidP="00256E1C">
      <w:pPr>
        <w:jc w:val="center"/>
        <w:rPr>
          <w:rFonts w:eastAsia="Arial Unicode MS"/>
          <w:b/>
          <w:color w:val="000000"/>
          <w:sz w:val="28"/>
          <w:szCs w:val="28"/>
          <w:lang w:bidi="ru-RU"/>
        </w:rPr>
      </w:pPr>
      <w:r w:rsidRPr="00256E1C">
        <w:rPr>
          <w:rFonts w:eastAsia="Arial Unicode MS"/>
          <w:b/>
          <w:color w:val="000000"/>
          <w:sz w:val="28"/>
          <w:szCs w:val="28"/>
          <w:lang w:bidi="ru-RU"/>
        </w:rPr>
        <w:lastRenderedPageBreak/>
        <w:t xml:space="preserve">Справка </w:t>
      </w:r>
    </w:p>
    <w:p w14:paraId="73F68BE5" w14:textId="77777777" w:rsidR="00256E1C" w:rsidRPr="00256E1C" w:rsidRDefault="00256E1C" w:rsidP="00256E1C">
      <w:pPr>
        <w:jc w:val="center"/>
        <w:rPr>
          <w:rFonts w:eastAsia="Arial Unicode MS"/>
          <w:b/>
          <w:color w:val="000000"/>
          <w:sz w:val="28"/>
          <w:szCs w:val="28"/>
          <w:lang w:bidi="ru-RU"/>
        </w:rPr>
      </w:pPr>
      <w:r w:rsidRPr="00256E1C">
        <w:rPr>
          <w:rFonts w:eastAsia="Arial Unicode MS"/>
          <w:b/>
          <w:color w:val="000000"/>
          <w:sz w:val="28"/>
          <w:szCs w:val="28"/>
          <w:lang w:bidi="ru-RU"/>
        </w:rPr>
        <w:t>по результатам мониторинга состояния федеральной и региональной нормативно-правовой базы к проекту постановления Правительства Республики Дагестан «Об утверждении предельных размеров платы</w:t>
      </w:r>
    </w:p>
    <w:p w14:paraId="5461BEEF" w14:textId="77777777" w:rsidR="00256E1C" w:rsidRPr="00256E1C" w:rsidRDefault="00256E1C" w:rsidP="00256E1C">
      <w:pPr>
        <w:jc w:val="center"/>
        <w:rPr>
          <w:rFonts w:eastAsia="Arial Unicode MS"/>
          <w:b/>
          <w:color w:val="000000"/>
          <w:sz w:val="28"/>
          <w:szCs w:val="28"/>
          <w:lang w:bidi="ru-RU"/>
        </w:rPr>
      </w:pPr>
      <w:r w:rsidRPr="00256E1C">
        <w:rPr>
          <w:rFonts w:eastAsia="Arial Unicode MS"/>
          <w:b/>
          <w:color w:val="000000"/>
          <w:sz w:val="28"/>
          <w:szCs w:val="28"/>
          <w:lang w:bidi="ru-RU"/>
        </w:rPr>
        <w:t>за проведение технического осмотра транспортных средств</w:t>
      </w:r>
    </w:p>
    <w:p w14:paraId="44E6C2A5" w14:textId="77777777" w:rsidR="00256E1C" w:rsidRPr="00256E1C" w:rsidRDefault="00256E1C" w:rsidP="00256E1C">
      <w:pPr>
        <w:jc w:val="center"/>
        <w:rPr>
          <w:rFonts w:eastAsia="Arial Unicode MS"/>
          <w:b/>
          <w:color w:val="000000"/>
          <w:sz w:val="28"/>
          <w:szCs w:val="28"/>
          <w:lang w:bidi="ru-RU"/>
        </w:rPr>
      </w:pPr>
      <w:r w:rsidRPr="00256E1C">
        <w:rPr>
          <w:rFonts w:eastAsia="Arial Unicode MS"/>
          <w:b/>
          <w:color w:val="000000"/>
          <w:sz w:val="28"/>
          <w:szCs w:val="28"/>
          <w:lang w:bidi="ru-RU"/>
        </w:rPr>
        <w:t xml:space="preserve">на территории Республики Дагестан и о признании утратившим силу постановления Правительства Республики Дагестан </w:t>
      </w:r>
    </w:p>
    <w:p w14:paraId="63C61C64" w14:textId="040E8B6D" w:rsidR="00256E1C" w:rsidRPr="00256E1C" w:rsidRDefault="00256E1C" w:rsidP="00256E1C">
      <w:pPr>
        <w:jc w:val="center"/>
        <w:rPr>
          <w:rFonts w:eastAsia="Arial Unicode MS"/>
          <w:b/>
          <w:color w:val="000000"/>
          <w:sz w:val="28"/>
          <w:szCs w:val="28"/>
          <w:lang w:bidi="ru-RU"/>
        </w:rPr>
      </w:pPr>
      <w:r w:rsidRPr="00256E1C">
        <w:rPr>
          <w:rFonts w:eastAsia="Arial Unicode MS"/>
          <w:b/>
          <w:color w:val="000000"/>
          <w:sz w:val="28"/>
          <w:szCs w:val="28"/>
          <w:lang w:bidi="ru-RU"/>
        </w:rPr>
        <w:t xml:space="preserve">от </w:t>
      </w:r>
      <w:r w:rsidR="00EE0541">
        <w:rPr>
          <w:rFonts w:eastAsia="Arial Unicode MS"/>
          <w:b/>
          <w:color w:val="000000"/>
          <w:sz w:val="28"/>
          <w:szCs w:val="28"/>
          <w:lang w:bidi="ru-RU"/>
        </w:rPr>
        <w:t>1</w:t>
      </w:r>
      <w:r w:rsidR="005D7AAC">
        <w:rPr>
          <w:rFonts w:eastAsia="Arial Unicode MS"/>
          <w:b/>
          <w:color w:val="000000"/>
          <w:sz w:val="28"/>
          <w:szCs w:val="28"/>
          <w:lang w:bidi="ru-RU"/>
        </w:rPr>
        <w:t>3</w:t>
      </w:r>
      <w:r w:rsidRPr="00256E1C">
        <w:rPr>
          <w:rFonts w:eastAsia="Arial Unicode MS"/>
          <w:b/>
          <w:color w:val="000000"/>
          <w:sz w:val="28"/>
          <w:szCs w:val="28"/>
          <w:lang w:bidi="ru-RU"/>
        </w:rPr>
        <w:t xml:space="preserve"> декабря 202</w:t>
      </w:r>
      <w:r w:rsidR="005D7AAC">
        <w:rPr>
          <w:rFonts w:eastAsia="Arial Unicode MS"/>
          <w:b/>
          <w:color w:val="000000"/>
          <w:sz w:val="28"/>
          <w:szCs w:val="28"/>
          <w:lang w:bidi="ru-RU"/>
        </w:rPr>
        <w:t>4</w:t>
      </w:r>
      <w:r w:rsidRPr="00256E1C">
        <w:rPr>
          <w:rFonts w:eastAsia="Arial Unicode MS"/>
          <w:b/>
          <w:color w:val="000000"/>
          <w:sz w:val="28"/>
          <w:szCs w:val="28"/>
          <w:lang w:bidi="ru-RU"/>
        </w:rPr>
        <w:t xml:space="preserve"> г</w:t>
      </w:r>
      <w:r w:rsidR="00EE0541">
        <w:rPr>
          <w:rFonts w:eastAsia="Arial Unicode MS"/>
          <w:b/>
          <w:color w:val="000000"/>
          <w:sz w:val="28"/>
          <w:szCs w:val="28"/>
          <w:lang w:bidi="ru-RU"/>
        </w:rPr>
        <w:t xml:space="preserve">ода </w:t>
      </w:r>
      <w:r w:rsidRPr="00256E1C">
        <w:rPr>
          <w:rFonts w:eastAsia="Arial Unicode MS"/>
          <w:b/>
          <w:color w:val="000000"/>
          <w:sz w:val="28"/>
          <w:szCs w:val="28"/>
          <w:lang w:bidi="ru-RU"/>
        </w:rPr>
        <w:t>№ 4</w:t>
      </w:r>
      <w:r w:rsidR="005D7AAC">
        <w:rPr>
          <w:rFonts w:eastAsia="Arial Unicode MS"/>
          <w:b/>
          <w:color w:val="000000"/>
          <w:sz w:val="28"/>
          <w:szCs w:val="28"/>
          <w:lang w:bidi="ru-RU"/>
        </w:rPr>
        <w:t>04</w:t>
      </w:r>
      <w:r w:rsidRPr="00256E1C">
        <w:rPr>
          <w:rFonts w:eastAsia="Arial Unicode MS"/>
          <w:b/>
          <w:color w:val="000000"/>
          <w:sz w:val="28"/>
          <w:szCs w:val="28"/>
          <w:lang w:bidi="ru-RU"/>
        </w:rPr>
        <w:t>»</w:t>
      </w:r>
    </w:p>
    <w:p w14:paraId="423C0A1C" w14:textId="77777777" w:rsidR="00256E1C" w:rsidRPr="00256E1C" w:rsidRDefault="00256E1C" w:rsidP="00256E1C">
      <w:pPr>
        <w:spacing w:line="240" w:lineRule="atLeast"/>
        <w:ind w:firstLine="567"/>
        <w:jc w:val="both"/>
        <w:rPr>
          <w:rFonts w:eastAsia="Arial Unicode MS"/>
          <w:color w:val="000000"/>
          <w:sz w:val="28"/>
          <w:szCs w:val="28"/>
          <w:lang w:bidi="ru-RU"/>
        </w:rPr>
      </w:pPr>
    </w:p>
    <w:p w14:paraId="52CE342B" w14:textId="6627A841" w:rsidR="00EC35C8" w:rsidRPr="00EC35C8" w:rsidRDefault="00256E1C" w:rsidP="00EC35C8">
      <w:pPr>
        <w:spacing w:line="240" w:lineRule="atLeast"/>
        <w:ind w:firstLine="567"/>
        <w:jc w:val="both"/>
        <w:rPr>
          <w:rFonts w:eastAsia="Arial Unicode MS"/>
          <w:color w:val="000000"/>
          <w:sz w:val="28"/>
          <w:szCs w:val="28"/>
          <w:lang w:bidi="ru-RU"/>
        </w:rPr>
      </w:pPr>
      <w:r w:rsidRPr="004C1A58">
        <w:rPr>
          <w:rFonts w:eastAsia="Arial Unicode MS"/>
          <w:color w:val="000000"/>
          <w:sz w:val="28"/>
          <w:szCs w:val="28"/>
          <w:lang w:bidi="ru-RU"/>
        </w:rPr>
        <w:t xml:space="preserve">Анализ правоприменительной практики в субъектах Российской Федерации показал, </w:t>
      </w:r>
      <w:r w:rsidRPr="003D3F1F">
        <w:rPr>
          <w:rFonts w:eastAsia="Arial Unicode MS"/>
          <w:color w:val="000000"/>
          <w:sz w:val="28"/>
          <w:szCs w:val="28"/>
          <w:lang w:bidi="ru-RU"/>
        </w:rPr>
        <w:t xml:space="preserve">что аналогичные нормы предусмотрены постановлением Правительства </w:t>
      </w:r>
      <w:r w:rsidR="004C1A58" w:rsidRPr="003D3F1F">
        <w:rPr>
          <w:rFonts w:eastAsia="Arial Unicode MS"/>
          <w:color w:val="000000"/>
          <w:sz w:val="28"/>
          <w:szCs w:val="28"/>
          <w:lang w:bidi="ru-RU"/>
        </w:rPr>
        <w:t>Ростовской области</w:t>
      </w:r>
      <w:r w:rsidRPr="003D3F1F">
        <w:rPr>
          <w:rFonts w:eastAsia="Arial Unicode MS"/>
          <w:color w:val="000000"/>
          <w:sz w:val="28"/>
          <w:szCs w:val="28"/>
          <w:lang w:bidi="ru-RU"/>
        </w:rPr>
        <w:t xml:space="preserve"> «</w:t>
      </w:r>
      <w:r w:rsidR="004C1A58" w:rsidRPr="003D3F1F">
        <w:rPr>
          <w:color w:val="000000"/>
          <w:sz w:val="28"/>
          <w:szCs w:val="22"/>
        </w:rPr>
        <w:t>Об утверждении предельного размера платы за проведение технического осмотра транспортных средст</w:t>
      </w:r>
      <w:r w:rsidR="003F312A" w:rsidRPr="003D3F1F">
        <w:rPr>
          <w:color w:val="000000"/>
          <w:sz w:val="28"/>
          <w:szCs w:val="22"/>
        </w:rPr>
        <w:t>в на 202</w:t>
      </w:r>
      <w:r w:rsidR="00D73D92" w:rsidRPr="003D3F1F">
        <w:rPr>
          <w:color w:val="000000"/>
          <w:sz w:val="28"/>
          <w:szCs w:val="22"/>
        </w:rPr>
        <w:t>6</w:t>
      </w:r>
      <w:r w:rsidR="003F312A" w:rsidRPr="003D3F1F">
        <w:rPr>
          <w:color w:val="000000"/>
          <w:sz w:val="28"/>
          <w:szCs w:val="22"/>
        </w:rPr>
        <w:t xml:space="preserve"> год</w:t>
      </w:r>
      <w:r w:rsidRPr="003D3F1F">
        <w:rPr>
          <w:rFonts w:eastAsia="Arial Unicode MS"/>
          <w:color w:val="000000"/>
          <w:sz w:val="28"/>
          <w:szCs w:val="28"/>
          <w:lang w:bidi="ru-RU"/>
        </w:rPr>
        <w:t xml:space="preserve">», утвержденным </w:t>
      </w:r>
      <w:r w:rsidR="00D73D92" w:rsidRPr="003D3F1F">
        <w:rPr>
          <w:rFonts w:eastAsia="Arial Unicode MS"/>
          <w:color w:val="000000"/>
          <w:sz w:val="28"/>
          <w:szCs w:val="28"/>
          <w:lang w:bidi="ru-RU"/>
        </w:rPr>
        <w:t>20</w:t>
      </w:r>
      <w:r w:rsidRPr="003D3F1F">
        <w:rPr>
          <w:rFonts w:eastAsia="Arial Unicode MS"/>
          <w:color w:val="000000"/>
          <w:sz w:val="28"/>
          <w:szCs w:val="28"/>
          <w:lang w:bidi="ru-RU"/>
        </w:rPr>
        <w:t xml:space="preserve"> </w:t>
      </w:r>
      <w:r w:rsidR="00071A7E" w:rsidRPr="003D3F1F">
        <w:rPr>
          <w:rFonts w:eastAsia="Arial Unicode MS"/>
          <w:color w:val="000000"/>
          <w:sz w:val="28"/>
          <w:szCs w:val="28"/>
          <w:lang w:bidi="ru-RU"/>
        </w:rPr>
        <w:t>октя</w:t>
      </w:r>
      <w:r w:rsidRPr="003D3F1F">
        <w:rPr>
          <w:rFonts w:eastAsia="Arial Unicode MS"/>
          <w:color w:val="000000"/>
          <w:sz w:val="28"/>
          <w:szCs w:val="28"/>
          <w:lang w:bidi="ru-RU"/>
        </w:rPr>
        <w:t>бря 202</w:t>
      </w:r>
      <w:r w:rsidR="00D73D92" w:rsidRPr="003D3F1F">
        <w:rPr>
          <w:rFonts w:eastAsia="Arial Unicode MS"/>
          <w:color w:val="000000"/>
          <w:sz w:val="28"/>
          <w:szCs w:val="28"/>
          <w:lang w:bidi="ru-RU"/>
        </w:rPr>
        <w:t>5</w:t>
      </w:r>
      <w:r w:rsidRPr="003D3F1F">
        <w:rPr>
          <w:rFonts w:eastAsia="Arial Unicode MS"/>
          <w:color w:val="000000"/>
          <w:sz w:val="28"/>
          <w:szCs w:val="28"/>
          <w:lang w:bidi="ru-RU"/>
        </w:rPr>
        <w:t xml:space="preserve"> г. № </w:t>
      </w:r>
      <w:r w:rsidR="00D73D92" w:rsidRPr="003D3F1F">
        <w:rPr>
          <w:rFonts w:eastAsia="Arial Unicode MS"/>
          <w:color w:val="000000"/>
          <w:sz w:val="28"/>
          <w:szCs w:val="28"/>
          <w:lang w:bidi="ru-RU"/>
        </w:rPr>
        <w:t>50</w:t>
      </w:r>
      <w:r w:rsidR="00EC35C8">
        <w:rPr>
          <w:rFonts w:eastAsia="Arial Unicode MS"/>
          <w:color w:val="000000"/>
          <w:sz w:val="28"/>
          <w:szCs w:val="28"/>
          <w:lang w:bidi="ru-RU"/>
        </w:rPr>
        <w:t xml:space="preserve">, а так же </w:t>
      </w:r>
      <w:r w:rsidR="00EC35C8" w:rsidRPr="00EC35C8">
        <w:rPr>
          <w:rFonts w:eastAsia="Arial Unicode MS"/>
          <w:color w:val="000000"/>
          <w:sz w:val="28"/>
          <w:szCs w:val="28"/>
          <w:lang w:bidi="ru-RU"/>
        </w:rPr>
        <w:t xml:space="preserve">постановлением Правительства </w:t>
      </w:r>
      <w:r w:rsidR="00EC35C8">
        <w:rPr>
          <w:rFonts w:eastAsia="Arial Unicode MS"/>
          <w:color w:val="000000"/>
          <w:sz w:val="28"/>
          <w:szCs w:val="28"/>
          <w:lang w:bidi="ru-RU"/>
        </w:rPr>
        <w:t>Алтайского края</w:t>
      </w:r>
      <w:r w:rsidR="00EC35C8" w:rsidRPr="00EC35C8">
        <w:rPr>
          <w:rFonts w:eastAsia="Arial Unicode MS"/>
          <w:color w:val="000000"/>
          <w:sz w:val="28"/>
          <w:szCs w:val="28"/>
          <w:lang w:bidi="ru-RU"/>
        </w:rPr>
        <w:t xml:space="preserve"> «Об утверждении предельного размера платы за проведение технического осмотра транспортных средств на</w:t>
      </w:r>
      <w:r w:rsidR="00EC35C8">
        <w:rPr>
          <w:rFonts w:eastAsia="Arial Unicode MS"/>
          <w:color w:val="000000"/>
          <w:sz w:val="28"/>
          <w:szCs w:val="28"/>
          <w:lang w:bidi="ru-RU"/>
        </w:rPr>
        <w:t xml:space="preserve"> территории Алтайского края </w:t>
      </w:r>
      <w:r w:rsidR="00EC35C8" w:rsidRPr="00EC35C8">
        <w:rPr>
          <w:rFonts w:eastAsia="Arial Unicode MS"/>
          <w:color w:val="000000"/>
          <w:sz w:val="28"/>
          <w:szCs w:val="28"/>
          <w:lang w:bidi="ru-RU"/>
        </w:rPr>
        <w:t xml:space="preserve">», утвержденным </w:t>
      </w:r>
      <w:r w:rsidR="00EC35C8">
        <w:rPr>
          <w:rFonts w:eastAsia="Arial Unicode MS"/>
          <w:color w:val="000000"/>
          <w:sz w:val="28"/>
          <w:szCs w:val="28"/>
          <w:lang w:bidi="ru-RU"/>
        </w:rPr>
        <w:t>18</w:t>
      </w:r>
      <w:r w:rsidR="00EC35C8" w:rsidRPr="00EC35C8">
        <w:rPr>
          <w:rFonts w:eastAsia="Arial Unicode MS"/>
          <w:color w:val="000000"/>
          <w:sz w:val="28"/>
          <w:szCs w:val="28"/>
          <w:lang w:bidi="ru-RU"/>
        </w:rPr>
        <w:t xml:space="preserve"> </w:t>
      </w:r>
      <w:r w:rsidR="00EC35C8">
        <w:rPr>
          <w:rFonts w:eastAsia="Arial Unicode MS"/>
          <w:color w:val="000000"/>
          <w:sz w:val="28"/>
          <w:szCs w:val="28"/>
          <w:lang w:bidi="ru-RU"/>
        </w:rPr>
        <w:t>ноября</w:t>
      </w:r>
      <w:r w:rsidR="00EC35C8" w:rsidRPr="00EC35C8">
        <w:rPr>
          <w:rFonts w:eastAsia="Arial Unicode MS"/>
          <w:color w:val="000000"/>
          <w:sz w:val="28"/>
          <w:szCs w:val="28"/>
          <w:lang w:bidi="ru-RU"/>
        </w:rPr>
        <w:t xml:space="preserve"> 2025 г. № </w:t>
      </w:r>
      <w:r w:rsidR="00EC35C8">
        <w:rPr>
          <w:rFonts w:eastAsia="Arial Unicode MS"/>
          <w:color w:val="000000"/>
          <w:sz w:val="28"/>
          <w:szCs w:val="28"/>
          <w:lang w:bidi="ru-RU"/>
        </w:rPr>
        <w:t>440</w:t>
      </w:r>
      <w:r w:rsidR="00EC35C8" w:rsidRPr="00EC35C8">
        <w:rPr>
          <w:rFonts w:eastAsia="Arial Unicode MS"/>
          <w:color w:val="000000"/>
          <w:sz w:val="28"/>
          <w:szCs w:val="28"/>
          <w:lang w:bidi="ru-RU"/>
        </w:rPr>
        <w:t>.</w:t>
      </w:r>
    </w:p>
    <w:p w14:paraId="145CAF96" w14:textId="4BB44530" w:rsidR="00256E1C" w:rsidRPr="00256E1C" w:rsidRDefault="00256E1C" w:rsidP="00256E1C">
      <w:pPr>
        <w:spacing w:line="240" w:lineRule="atLeast"/>
        <w:ind w:firstLine="567"/>
        <w:jc w:val="both"/>
        <w:rPr>
          <w:rFonts w:eastAsia="Arial Unicode MS"/>
          <w:color w:val="000000"/>
          <w:sz w:val="28"/>
          <w:szCs w:val="28"/>
          <w:lang w:bidi="ru-RU"/>
        </w:rPr>
      </w:pPr>
    </w:p>
    <w:p w14:paraId="42C8D80C" w14:textId="77777777" w:rsidR="001C1663" w:rsidRPr="00436339" w:rsidRDefault="001C1663" w:rsidP="001119B9">
      <w:pPr>
        <w:tabs>
          <w:tab w:val="left" w:pos="3300"/>
        </w:tabs>
        <w:jc w:val="both"/>
        <w:rPr>
          <w:sz w:val="24"/>
          <w:szCs w:val="24"/>
        </w:rPr>
      </w:pPr>
    </w:p>
    <w:sectPr w:rsidR="001C1663" w:rsidRPr="00436339" w:rsidSect="00AF1877">
      <w:endnotePr>
        <w:numFmt w:val="decimal"/>
      </w:endnotePr>
      <w:pgSz w:w="11907" w:h="16840"/>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54275" w14:textId="77777777" w:rsidR="00E56265" w:rsidRDefault="00E56265">
      <w:r>
        <w:separator/>
      </w:r>
    </w:p>
  </w:endnote>
  <w:endnote w:type="continuationSeparator" w:id="0">
    <w:p w14:paraId="1CF7E08A" w14:textId="77777777" w:rsidR="00E56265" w:rsidRDefault="00E5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60543" w14:textId="77777777" w:rsidR="001008FD" w:rsidRDefault="001008FD">
    <w:pPr>
      <w:pStyle w:val="a5"/>
      <w:jc w:val="center"/>
    </w:pPr>
  </w:p>
  <w:p w14:paraId="75C47D0E" w14:textId="77777777" w:rsidR="001008FD" w:rsidRDefault="001008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F3F5" w14:textId="77777777" w:rsidR="001008FD" w:rsidRDefault="001008FD">
    <w:pPr>
      <w:pStyle w:val="a5"/>
      <w:jc w:val="center"/>
    </w:pPr>
  </w:p>
  <w:p w14:paraId="2736ED80" w14:textId="77777777" w:rsidR="001008FD" w:rsidRDefault="001008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E15D3" w14:textId="77777777" w:rsidR="00E56265" w:rsidRDefault="00E56265">
      <w:r>
        <w:separator/>
      </w:r>
    </w:p>
  </w:footnote>
  <w:footnote w:type="continuationSeparator" w:id="0">
    <w:p w14:paraId="162EA0F7" w14:textId="77777777" w:rsidR="00E56265" w:rsidRDefault="00E5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D032" w14:textId="77777777" w:rsidR="001C4D85" w:rsidRDefault="001C4D85">
    <w:pPr>
      <w:pStyle w:val="a3"/>
      <w:jc w:val="center"/>
    </w:pPr>
  </w:p>
  <w:p w14:paraId="552CEE72" w14:textId="77777777" w:rsidR="001C4D85" w:rsidRDefault="001C4D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38DE"/>
    <w:multiLevelType w:val="multilevel"/>
    <w:tmpl w:val="2DBAC54C"/>
    <w:lvl w:ilvl="0">
      <w:start w:val="1"/>
      <w:numFmt w:val="decimal"/>
      <w:lvlText w:val="%1."/>
      <w:lvlJc w:val="left"/>
      <w:pPr>
        <w:ind w:left="1519" w:hanging="384"/>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ADA1C72"/>
    <w:multiLevelType w:val="multilevel"/>
    <w:tmpl w:val="2DBAC54C"/>
    <w:lvl w:ilvl="0">
      <w:start w:val="1"/>
      <w:numFmt w:val="decimal"/>
      <w:lvlText w:val="%1."/>
      <w:lvlJc w:val="left"/>
      <w:pPr>
        <w:ind w:left="1519" w:hanging="384"/>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65"/>
    <w:rsid w:val="00003902"/>
    <w:rsid w:val="00004140"/>
    <w:rsid w:val="00014419"/>
    <w:rsid w:val="000666EC"/>
    <w:rsid w:val="00071A7E"/>
    <w:rsid w:val="00082731"/>
    <w:rsid w:val="000834AD"/>
    <w:rsid w:val="0009131B"/>
    <w:rsid w:val="00096B41"/>
    <w:rsid w:val="000B1160"/>
    <w:rsid w:val="000C4AFE"/>
    <w:rsid w:val="000D30F7"/>
    <w:rsid w:val="000F2BFC"/>
    <w:rsid w:val="000F61D8"/>
    <w:rsid w:val="000F734F"/>
    <w:rsid w:val="001008FD"/>
    <w:rsid w:val="00106867"/>
    <w:rsid w:val="001119B9"/>
    <w:rsid w:val="0012039B"/>
    <w:rsid w:val="00144E13"/>
    <w:rsid w:val="00151865"/>
    <w:rsid w:val="00154605"/>
    <w:rsid w:val="00175959"/>
    <w:rsid w:val="00185134"/>
    <w:rsid w:val="00190DEE"/>
    <w:rsid w:val="001A2FF5"/>
    <w:rsid w:val="001B7A0D"/>
    <w:rsid w:val="001C1663"/>
    <w:rsid w:val="001C4D85"/>
    <w:rsid w:val="001C602F"/>
    <w:rsid w:val="001E692E"/>
    <w:rsid w:val="00204F72"/>
    <w:rsid w:val="002355A6"/>
    <w:rsid w:val="0024384B"/>
    <w:rsid w:val="00256E1C"/>
    <w:rsid w:val="00271AE9"/>
    <w:rsid w:val="00271D7F"/>
    <w:rsid w:val="0028065C"/>
    <w:rsid w:val="002A2CC8"/>
    <w:rsid w:val="002A60EB"/>
    <w:rsid w:val="002B6B95"/>
    <w:rsid w:val="002C047A"/>
    <w:rsid w:val="002E3A70"/>
    <w:rsid w:val="002F0E2B"/>
    <w:rsid w:val="00306B07"/>
    <w:rsid w:val="00322CD6"/>
    <w:rsid w:val="003356A4"/>
    <w:rsid w:val="003466BF"/>
    <w:rsid w:val="00361371"/>
    <w:rsid w:val="003936E9"/>
    <w:rsid w:val="003A7CDE"/>
    <w:rsid w:val="003B19DB"/>
    <w:rsid w:val="003B34D9"/>
    <w:rsid w:val="003D3F1F"/>
    <w:rsid w:val="003F312A"/>
    <w:rsid w:val="003F4EA4"/>
    <w:rsid w:val="0040316E"/>
    <w:rsid w:val="00426FF1"/>
    <w:rsid w:val="004321B1"/>
    <w:rsid w:val="00436339"/>
    <w:rsid w:val="00457052"/>
    <w:rsid w:val="00462597"/>
    <w:rsid w:val="00467092"/>
    <w:rsid w:val="0047451C"/>
    <w:rsid w:val="004827C1"/>
    <w:rsid w:val="0049613D"/>
    <w:rsid w:val="004A15DB"/>
    <w:rsid w:val="004C1A58"/>
    <w:rsid w:val="004D379D"/>
    <w:rsid w:val="004F2F09"/>
    <w:rsid w:val="004F5C6F"/>
    <w:rsid w:val="00510559"/>
    <w:rsid w:val="00514C0E"/>
    <w:rsid w:val="005237B7"/>
    <w:rsid w:val="005412BC"/>
    <w:rsid w:val="0054374E"/>
    <w:rsid w:val="005551D7"/>
    <w:rsid w:val="0056462C"/>
    <w:rsid w:val="005651CF"/>
    <w:rsid w:val="005875A5"/>
    <w:rsid w:val="005935BB"/>
    <w:rsid w:val="005B569A"/>
    <w:rsid w:val="005D3DD3"/>
    <w:rsid w:val="005D7AAC"/>
    <w:rsid w:val="005E23C4"/>
    <w:rsid w:val="005E70FA"/>
    <w:rsid w:val="0060179B"/>
    <w:rsid w:val="00624516"/>
    <w:rsid w:val="006246CD"/>
    <w:rsid w:val="006414A9"/>
    <w:rsid w:val="006549DC"/>
    <w:rsid w:val="00661CFC"/>
    <w:rsid w:val="00662255"/>
    <w:rsid w:val="0069184F"/>
    <w:rsid w:val="006B2B18"/>
    <w:rsid w:val="006C5063"/>
    <w:rsid w:val="006F4247"/>
    <w:rsid w:val="006F74FD"/>
    <w:rsid w:val="00726D66"/>
    <w:rsid w:val="0074074F"/>
    <w:rsid w:val="0074129B"/>
    <w:rsid w:val="00741575"/>
    <w:rsid w:val="00743D6B"/>
    <w:rsid w:val="00751198"/>
    <w:rsid w:val="007666B6"/>
    <w:rsid w:val="00775026"/>
    <w:rsid w:val="007767E5"/>
    <w:rsid w:val="0078761D"/>
    <w:rsid w:val="007A0D85"/>
    <w:rsid w:val="007A7ED2"/>
    <w:rsid w:val="007B006A"/>
    <w:rsid w:val="007B46F5"/>
    <w:rsid w:val="007D5258"/>
    <w:rsid w:val="007D7606"/>
    <w:rsid w:val="007F3006"/>
    <w:rsid w:val="007F7C93"/>
    <w:rsid w:val="00806BB0"/>
    <w:rsid w:val="008150CC"/>
    <w:rsid w:val="008217BE"/>
    <w:rsid w:val="008264E9"/>
    <w:rsid w:val="00846D48"/>
    <w:rsid w:val="00850605"/>
    <w:rsid w:val="00852D76"/>
    <w:rsid w:val="00886F02"/>
    <w:rsid w:val="0089246A"/>
    <w:rsid w:val="008A0EBF"/>
    <w:rsid w:val="008B484C"/>
    <w:rsid w:val="008D3E15"/>
    <w:rsid w:val="008F2667"/>
    <w:rsid w:val="008F5CB3"/>
    <w:rsid w:val="00903C87"/>
    <w:rsid w:val="00916021"/>
    <w:rsid w:val="00923C90"/>
    <w:rsid w:val="00935D8D"/>
    <w:rsid w:val="009A4640"/>
    <w:rsid w:val="009D14EE"/>
    <w:rsid w:val="009D738E"/>
    <w:rsid w:val="009E2EF7"/>
    <w:rsid w:val="009F7164"/>
    <w:rsid w:val="00A01774"/>
    <w:rsid w:val="00A01858"/>
    <w:rsid w:val="00A15873"/>
    <w:rsid w:val="00A2047C"/>
    <w:rsid w:val="00A34265"/>
    <w:rsid w:val="00A4443D"/>
    <w:rsid w:val="00A62FFC"/>
    <w:rsid w:val="00A73C6C"/>
    <w:rsid w:val="00A80A69"/>
    <w:rsid w:val="00A8363B"/>
    <w:rsid w:val="00AA2652"/>
    <w:rsid w:val="00AD08B2"/>
    <w:rsid w:val="00AD5B9C"/>
    <w:rsid w:val="00AE324C"/>
    <w:rsid w:val="00AF1877"/>
    <w:rsid w:val="00AF3D17"/>
    <w:rsid w:val="00B26DC4"/>
    <w:rsid w:val="00B30095"/>
    <w:rsid w:val="00B30C5E"/>
    <w:rsid w:val="00B36896"/>
    <w:rsid w:val="00B37E7C"/>
    <w:rsid w:val="00B713DD"/>
    <w:rsid w:val="00B715E7"/>
    <w:rsid w:val="00B868B9"/>
    <w:rsid w:val="00BA5A70"/>
    <w:rsid w:val="00BB1B23"/>
    <w:rsid w:val="00BB2DB1"/>
    <w:rsid w:val="00BC488B"/>
    <w:rsid w:val="00BE372B"/>
    <w:rsid w:val="00BF42AA"/>
    <w:rsid w:val="00C0630B"/>
    <w:rsid w:val="00C14CF2"/>
    <w:rsid w:val="00C43890"/>
    <w:rsid w:val="00C50860"/>
    <w:rsid w:val="00C71EE1"/>
    <w:rsid w:val="00C96F98"/>
    <w:rsid w:val="00CA6FF9"/>
    <w:rsid w:val="00CA7455"/>
    <w:rsid w:val="00CB0108"/>
    <w:rsid w:val="00CB39BF"/>
    <w:rsid w:val="00CD4811"/>
    <w:rsid w:val="00CE561E"/>
    <w:rsid w:val="00CE6F80"/>
    <w:rsid w:val="00CF6C9F"/>
    <w:rsid w:val="00D008CA"/>
    <w:rsid w:val="00D10AA6"/>
    <w:rsid w:val="00D3044A"/>
    <w:rsid w:val="00D43665"/>
    <w:rsid w:val="00D53E76"/>
    <w:rsid w:val="00D558C4"/>
    <w:rsid w:val="00D559B1"/>
    <w:rsid w:val="00D73D92"/>
    <w:rsid w:val="00D74867"/>
    <w:rsid w:val="00D92B08"/>
    <w:rsid w:val="00DA3620"/>
    <w:rsid w:val="00DB13E9"/>
    <w:rsid w:val="00DB34A2"/>
    <w:rsid w:val="00DB5D89"/>
    <w:rsid w:val="00DC0B9C"/>
    <w:rsid w:val="00DD535C"/>
    <w:rsid w:val="00DD5576"/>
    <w:rsid w:val="00DD74B0"/>
    <w:rsid w:val="00DE166E"/>
    <w:rsid w:val="00DF04E3"/>
    <w:rsid w:val="00E05778"/>
    <w:rsid w:val="00E06208"/>
    <w:rsid w:val="00E270A0"/>
    <w:rsid w:val="00E32C6A"/>
    <w:rsid w:val="00E347F8"/>
    <w:rsid w:val="00E51F31"/>
    <w:rsid w:val="00E56265"/>
    <w:rsid w:val="00E76903"/>
    <w:rsid w:val="00E90D69"/>
    <w:rsid w:val="00E931EB"/>
    <w:rsid w:val="00EC35C8"/>
    <w:rsid w:val="00EC798F"/>
    <w:rsid w:val="00EE0541"/>
    <w:rsid w:val="00EF55C2"/>
    <w:rsid w:val="00EF7A94"/>
    <w:rsid w:val="00F13D5C"/>
    <w:rsid w:val="00F22B88"/>
    <w:rsid w:val="00F321C6"/>
    <w:rsid w:val="00F32C3E"/>
    <w:rsid w:val="00F40CE9"/>
    <w:rsid w:val="00F5651B"/>
    <w:rsid w:val="00F62C23"/>
    <w:rsid w:val="00F64DFD"/>
    <w:rsid w:val="00F75073"/>
    <w:rsid w:val="00F750BF"/>
    <w:rsid w:val="00F75CEE"/>
    <w:rsid w:val="00F812E6"/>
    <w:rsid w:val="00F8674E"/>
    <w:rsid w:val="00F873BF"/>
    <w:rsid w:val="00FB11C4"/>
    <w:rsid w:val="00FC4F89"/>
    <w:rsid w:val="00FC762F"/>
    <w:rsid w:val="00FD758A"/>
    <w:rsid w:val="00FE4FDA"/>
    <w:rsid w:val="00FF161E"/>
    <w:rsid w:val="00FF21B4"/>
    <w:rsid w:val="00FF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59B25"/>
  <w15:docId w15:val="{BFF119C6-5B9D-4687-80B5-62C580A3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C9F"/>
    <w:pPr>
      <w:widowControl w:val="0"/>
    </w:pPr>
  </w:style>
  <w:style w:type="paragraph" w:styleId="1">
    <w:name w:val="heading 1"/>
    <w:basedOn w:val="a"/>
    <w:next w:val="a"/>
    <w:qFormat/>
    <w:rsid w:val="00361371"/>
    <w:pPr>
      <w:keepNext/>
      <w:widowControl/>
      <w:jc w:val="both"/>
      <w:outlineLvl w:val="0"/>
    </w:pPr>
    <w:rPr>
      <w:sz w:val="24"/>
    </w:rPr>
  </w:style>
  <w:style w:type="paragraph" w:styleId="2">
    <w:name w:val="heading 2"/>
    <w:basedOn w:val="a"/>
    <w:next w:val="a"/>
    <w:link w:val="20"/>
    <w:qFormat/>
    <w:rsid w:val="00361371"/>
    <w:pPr>
      <w:keepNext/>
      <w:widowControl/>
      <w:outlineLvl w:val="1"/>
    </w:pPr>
    <w:rPr>
      <w:sz w:val="24"/>
    </w:rPr>
  </w:style>
  <w:style w:type="paragraph" w:styleId="3">
    <w:name w:val="heading 3"/>
    <w:basedOn w:val="a"/>
    <w:next w:val="a"/>
    <w:qFormat/>
    <w:rsid w:val="00361371"/>
    <w:pPr>
      <w:keepNext/>
      <w:widowControl/>
      <w:jc w:val="center"/>
      <w:outlineLvl w:val="2"/>
    </w:pPr>
    <w:rPr>
      <w:b/>
      <w:sz w:val="40"/>
    </w:rPr>
  </w:style>
  <w:style w:type="paragraph" w:styleId="4">
    <w:name w:val="heading 4"/>
    <w:basedOn w:val="a"/>
    <w:next w:val="a"/>
    <w:link w:val="40"/>
    <w:qFormat/>
    <w:rsid w:val="00361371"/>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qFormat/>
    <w:rsid w:val="00361371"/>
    <w:pPr>
      <w:widowControl/>
      <w:jc w:val="center"/>
    </w:pPr>
    <w:rPr>
      <w:b/>
      <w:sz w:val="40"/>
    </w:rPr>
  </w:style>
  <w:style w:type="character" w:customStyle="1" w:styleId="20">
    <w:name w:val="Заголовок 2 Знак"/>
    <w:link w:val="2"/>
    <w:rsid w:val="00F321C6"/>
    <w:rPr>
      <w:sz w:val="24"/>
    </w:rPr>
  </w:style>
  <w:style w:type="paragraph" w:styleId="a8">
    <w:name w:val="Balloon Text"/>
    <w:basedOn w:val="a"/>
    <w:link w:val="a9"/>
    <w:rsid w:val="0047451C"/>
    <w:rPr>
      <w:rFonts w:ascii="Tahoma" w:hAnsi="Tahoma" w:cs="Tahoma"/>
      <w:sz w:val="16"/>
      <w:szCs w:val="16"/>
    </w:rPr>
  </w:style>
  <w:style w:type="character" w:customStyle="1" w:styleId="a9">
    <w:name w:val="Текст выноски Знак"/>
    <w:link w:val="a8"/>
    <w:rsid w:val="0047451C"/>
    <w:rPr>
      <w:rFonts w:ascii="Tahoma" w:hAnsi="Tahoma" w:cs="Tahoma"/>
      <w:sz w:val="16"/>
      <w:szCs w:val="16"/>
    </w:rPr>
  </w:style>
  <w:style w:type="character" w:customStyle="1" w:styleId="40">
    <w:name w:val="Заголовок 4 Знак"/>
    <w:basedOn w:val="a0"/>
    <w:link w:val="4"/>
    <w:rsid w:val="00AD5B9C"/>
    <w:rPr>
      <w:sz w:val="28"/>
    </w:rPr>
  </w:style>
  <w:style w:type="paragraph" w:styleId="aa">
    <w:name w:val="List Paragraph"/>
    <w:uiPriority w:val="34"/>
    <w:qFormat/>
    <w:rsid w:val="00D43665"/>
    <w:pPr>
      <w:ind w:left="720"/>
      <w:contextualSpacing/>
    </w:pPr>
    <w:rPr>
      <w:rFonts w:ascii="Calibri" w:eastAsia="Calibri" w:hAnsi="Calibri"/>
      <w:lang w:eastAsia="zh-CN"/>
    </w:rPr>
  </w:style>
  <w:style w:type="character" w:customStyle="1" w:styleId="a4">
    <w:name w:val="Верхний колонтитул Знак"/>
    <w:basedOn w:val="a0"/>
    <w:link w:val="a3"/>
    <w:uiPriority w:val="99"/>
    <w:rsid w:val="00436339"/>
  </w:style>
  <w:style w:type="table" w:styleId="ab">
    <w:name w:val="Table Grid"/>
    <w:basedOn w:val="a1"/>
    <w:rsid w:val="0043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nhideWhenUsed/>
    <w:rsid w:val="00AF1877"/>
    <w:rPr>
      <w:color w:val="0000FF" w:themeColor="hyperlink"/>
      <w:u w:val="single"/>
    </w:rPr>
  </w:style>
  <w:style w:type="character" w:customStyle="1" w:styleId="a6">
    <w:name w:val="Нижний колонтитул Знак"/>
    <w:basedOn w:val="a0"/>
    <w:link w:val="a5"/>
    <w:uiPriority w:val="99"/>
    <w:rsid w:val="00100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1267">
      <w:bodyDiv w:val="1"/>
      <w:marLeft w:val="0"/>
      <w:marRight w:val="0"/>
      <w:marTop w:val="0"/>
      <w:marBottom w:val="0"/>
      <w:divBdr>
        <w:top w:val="none" w:sz="0" w:space="0" w:color="auto"/>
        <w:left w:val="none" w:sz="0" w:space="0" w:color="auto"/>
        <w:bottom w:val="none" w:sz="0" w:space="0" w:color="auto"/>
        <w:right w:val="none" w:sz="0" w:space="0" w:color="auto"/>
      </w:divBdr>
    </w:div>
    <w:div w:id="84720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DDA37FBCC1BFCF66E201A7F19F5EA0A0A7DEDE11E8D41A51DDC54624D8F2EC19B9CA3CD418189251EDDFCA54B0D768659817B9996A24DBcEP0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D10956FA88AAEF9499DCFAB1BAE19417C5970697D7539EB3D4677B4BAC079AE21BAD3C8ACB410576A72A37E272AF936BD5DCA232001615D867H"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epkovaNK\AppData\Roaming\Microsoft\&#1064;&#1072;&#1073;&#1083;&#1086;&#1085;&#1099;\&#1053;&#1086;&#1074;&#1099;&#1077;%20&#1075;&#1077;&#1088;&#1073;&#1086;&#1074;&#1099;&#1077;%20&#1073;&#1083;&#1072;&#1085;&#1082;&#1080;\&#1055;&#1086;&#1089;&#1090;&#1072;&#1085;&#1086;&#1074;&#1083;&#1077;&#1085;&#1080;&#1077;%20&#1055;&#1088;&#1072;&#1074;&#1080;&#1090;&#1077;&#1083;&#1100;&#1089;&#1090;&#1074;&#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64623-C347-44CB-A8A6-6AC63BD2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147</TotalTime>
  <Pages>9</Pages>
  <Words>2332</Words>
  <Characters>13295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Черепкова Наталья Константина</dc:creator>
  <cp:lastModifiedBy>Пользователь</cp:lastModifiedBy>
  <cp:revision>8</cp:revision>
  <cp:lastPrinted>2024-12-06T13:15:00Z</cp:lastPrinted>
  <dcterms:created xsi:type="dcterms:W3CDTF">2025-11-19T14:43:00Z</dcterms:created>
  <dcterms:modified xsi:type="dcterms:W3CDTF">2025-11-20T11:08:00Z</dcterms:modified>
</cp:coreProperties>
</file>